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7C7EBB">
        <w:trPr>
          <w:trHeight w:val="160"/>
        </w:trPr>
        <w:tc>
          <w:tcPr>
            <w:tcW w:w="10716" w:type="dxa"/>
            <w:gridSpan w:val="2"/>
          </w:tcPr>
          <w:p w:rsidR="006C1CCB" w:rsidRDefault="006C1CCB" w:rsidP="006C1CC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Однотестовый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к</w:t>
            </w:r>
            <w:r w:rsidR="00402472">
              <w:rPr>
                <w:b/>
                <w:color w:val="auto"/>
                <w:sz w:val="36"/>
                <w:szCs w:val="36"/>
              </w:rPr>
              <w:t>артридж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F158D7">
              <w:rPr>
                <w:b/>
                <w:color w:val="auto"/>
                <w:sz w:val="36"/>
                <w:szCs w:val="36"/>
              </w:rPr>
              <w:t xml:space="preserve">для определения </w:t>
            </w: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28E" w:rsidRPr="00F158D7" w:rsidRDefault="007871DD" w:rsidP="00C0092B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соотношения белок/</w:t>
            </w:r>
            <w:proofErr w:type="spellStart"/>
            <w:r>
              <w:rPr>
                <w:b/>
                <w:color w:val="auto"/>
                <w:sz w:val="36"/>
                <w:szCs w:val="36"/>
              </w:rPr>
              <w:t>креатинин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C0092B">
              <w:rPr>
                <w:b/>
                <w:color w:val="auto"/>
                <w:sz w:val="36"/>
                <w:szCs w:val="36"/>
              </w:rPr>
              <w:t xml:space="preserve">в моче </w:t>
            </w:r>
            <w:r w:rsidR="00F158D7">
              <w:rPr>
                <w:b/>
                <w:color w:val="auto"/>
                <w:sz w:val="36"/>
                <w:szCs w:val="36"/>
              </w:rPr>
              <w:t>(</w:t>
            </w:r>
            <w:r>
              <w:rPr>
                <w:b/>
                <w:color w:val="auto"/>
                <w:sz w:val="36"/>
                <w:szCs w:val="36"/>
                <w:lang w:val="en-US"/>
              </w:rPr>
              <w:t>UPC</w:t>
            </w:r>
            <w:r w:rsidR="00F158D7">
              <w:rPr>
                <w:b/>
                <w:color w:val="auto"/>
                <w:sz w:val="36"/>
                <w:szCs w:val="36"/>
              </w:rPr>
              <w:t>)</w:t>
            </w:r>
            <w:bookmarkStart w:id="0" w:name="_GoBack"/>
            <w:bookmarkEnd w:id="0"/>
          </w:p>
        </w:tc>
      </w:tr>
      <w:tr w:rsidR="0064228E" w:rsidRPr="004522A5" w:rsidTr="007C7EBB">
        <w:trPr>
          <w:trHeight w:val="615"/>
        </w:trPr>
        <w:tc>
          <w:tcPr>
            <w:tcW w:w="6345" w:type="dxa"/>
          </w:tcPr>
          <w:p w:rsidR="007C709B" w:rsidRDefault="007C709B" w:rsidP="007C7E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7C709B" w:rsidRDefault="007C709B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64228E" w:rsidP="007871DD">
            <w:pPr>
              <w:pStyle w:val="Default"/>
              <w:rPr>
                <w:rFonts w:eastAsia="DFKai-SB"/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>PN</w:t>
            </w:r>
            <w:r w:rsidR="00E910C7" w:rsidRPr="004522A5">
              <w:rPr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900-</w:t>
            </w:r>
            <w:r w:rsidR="006C1CCB">
              <w:rPr>
                <w:rFonts w:eastAsia="DFKai-SB"/>
                <w:b/>
                <w:bCs/>
                <w:sz w:val="20"/>
                <w:szCs w:val="20"/>
              </w:rPr>
              <w:t>2</w:t>
            </w:r>
            <w:r w:rsidR="007871DD">
              <w:rPr>
                <w:rFonts w:eastAsia="DFKai-SB"/>
                <w:b/>
                <w:bCs/>
                <w:sz w:val="20"/>
                <w:szCs w:val="20"/>
                <w:lang w:val="en-US"/>
              </w:rPr>
              <w:t>20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: </w:t>
            </w:r>
            <w:r w:rsidR="007C709B">
              <w:rPr>
                <w:rFonts w:eastAsia="DFKai-SB"/>
                <w:b/>
                <w:bCs/>
                <w:sz w:val="20"/>
                <w:szCs w:val="20"/>
              </w:rPr>
              <w:t>А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CE0843" w:rsidRDefault="001C1F72" w:rsidP="00842CC4">
      <w:pPr>
        <w:pStyle w:val="Default"/>
        <w:rPr>
          <w:sz w:val="23"/>
          <w:szCs w:val="23"/>
        </w:rPr>
      </w:pPr>
      <w:r w:rsidRPr="00363B9C">
        <w:rPr>
          <w:color w:val="auto"/>
          <w:sz w:val="23"/>
          <w:szCs w:val="23"/>
        </w:rPr>
        <w:t>Однотестовый к</w:t>
      </w:r>
      <w:r w:rsidR="00331F05" w:rsidRPr="00363B9C">
        <w:rPr>
          <w:color w:val="auto"/>
          <w:sz w:val="23"/>
          <w:szCs w:val="23"/>
        </w:rPr>
        <w:t xml:space="preserve">артридж </w:t>
      </w:r>
      <w:r w:rsidR="004101CF" w:rsidRPr="004101CF">
        <w:rPr>
          <w:sz w:val="23"/>
          <w:szCs w:val="23"/>
        </w:rPr>
        <w:t>UPC</w:t>
      </w:r>
      <w:r w:rsidR="004101CF" w:rsidRPr="004101CF">
        <w:rPr>
          <w:color w:val="auto"/>
          <w:sz w:val="23"/>
          <w:szCs w:val="23"/>
        </w:rPr>
        <w:t xml:space="preserve"> </w:t>
      </w:r>
      <w:r w:rsidR="006C1CCB" w:rsidRPr="00363B9C">
        <w:rPr>
          <w:color w:val="auto"/>
          <w:sz w:val="23"/>
          <w:szCs w:val="23"/>
          <w:lang w:val="en-US"/>
        </w:rPr>
        <w:t>skyla</w:t>
      </w:r>
      <w:r w:rsidR="00F14D35" w:rsidRPr="00363B9C">
        <w:rPr>
          <w:sz w:val="23"/>
          <w:szCs w:val="23"/>
        </w:rPr>
        <w:t>,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ветеринарным биохимическим анализатором </w:t>
      </w:r>
      <w:r w:rsidR="00F14D35" w:rsidRPr="00363B9C">
        <w:rPr>
          <w:sz w:val="23"/>
          <w:szCs w:val="23"/>
          <w:lang w:val="en-US"/>
        </w:rPr>
        <w:t>skyla</w:t>
      </w:r>
      <w:r w:rsidR="00F14D35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  <w:lang w:val="en-US"/>
        </w:rPr>
        <w:t>VB</w:t>
      </w:r>
      <w:r w:rsidR="00F14D35" w:rsidRPr="00363B9C">
        <w:rPr>
          <w:sz w:val="23"/>
          <w:szCs w:val="23"/>
        </w:rPr>
        <w:t>1</w:t>
      </w:r>
      <w:r w:rsidR="0064228E" w:rsidRPr="00363B9C">
        <w:rPr>
          <w:sz w:val="23"/>
          <w:szCs w:val="23"/>
        </w:rPr>
        <w:t xml:space="preserve">, предназначен для количественного определения </w:t>
      </w:r>
      <w:r w:rsidR="004101CF" w:rsidRPr="004101CF">
        <w:rPr>
          <w:sz w:val="23"/>
          <w:szCs w:val="23"/>
        </w:rPr>
        <w:t>соотношения белок/</w:t>
      </w:r>
      <w:proofErr w:type="spellStart"/>
      <w:r w:rsidR="004101CF" w:rsidRPr="004101CF">
        <w:rPr>
          <w:sz w:val="23"/>
          <w:szCs w:val="23"/>
        </w:rPr>
        <w:t>креатинин</w:t>
      </w:r>
      <w:proofErr w:type="spellEnd"/>
      <w:r w:rsidR="004101CF" w:rsidRPr="004101CF">
        <w:rPr>
          <w:sz w:val="23"/>
          <w:szCs w:val="23"/>
        </w:rPr>
        <w:t xml:space="preserve"> UPC</w:t>
      </w:r>
      <w:r w:rsidR="0073056E" w:rsidRPr="00CE0843">
        <w:rPr>
          <w:sz w:val="23"/>
          <w:szCs w:val="23"/>
        </w:rPr>
        <w:t xml:space="preserve"> </w:t>
      </w:r>
      <w:r w:rsidR="004101CF" w:rsidRPr="004101CF">
        <w:rPr>
          <w:sz w:val="23"/>
          <w:szCs w:val="23"/>
        </w:rPr>
        <w:t>(</w:t>
      </w:r>
      <w:r w:rsidR="004101CF">
        <w:rPr>
          <w:sz w:val="23"/>
          <w:szCs w:val="23"/>
          <w:lang w:val="en-US"/>
        </w:rPr>
        <w:t>UPRO</w:t>
      </w:r>
      <w:r w:rsidR="00CD2896">
        <w:rPr>
          <w:sz w:val="23"/>
          <w:szCs w:val="23"/>
        </w:rPr>
        <w:t>/</w:t>
      </w:r>
      <w:r w:rsidR="004101CF">
        <w:rPr>
          <w:sz w:val="23"/>
          <w:szCs w:val="23"/>
          <w:lang w:val="en-US"/>
        </w:rPr>
        <w:t>UCRE</w:t>
      </w:r>
      <w:r w:rsidR="004101CF" w:rsidRPr="004101CF">
        <w:rPr>
          <w:sz w:val="23"/>
          <w:szCs w:val="23"/>
        </w:rPr>
        <w:t xml:space="preserve">) </w:t>
      </w:r>
      <w:r w:rsidR="00C0092B">
        <w:rPr>
          <w:sz w:val="23"/>
          <w:szCs w:val="23"/>
        </w:rPr>
        <w:t xml:space="preserve">в моче </w:t>
      </w:r>
      <w:r w:rsidR="00842CC4" w:rsidRPr="00CE0843">
        <w:rPr>
          <w:sz w:val="23"/>
          <w:szCs w:val="23"/>
        </w:rPr>
        <w:t>животных</w:t>
      </w:r>
      <w:r w:rsidR="0064228E" w:rsidRPr="00CE0843">
        <w:rPr>
          <w:sz w:val="23"/>
          <w:szCs w:val="23"/>
        </w:rPr>
        <w:t xml:space="preserve">. </w:t>
      </w:r>
    </w:p>
    <w:p w:rsidR="0064228E" w:rsidRPr="004522A5" w:rsidRDefault="0064228E" w:rsidP="0073056E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C1F72" w:rsidP="0064228E">
      <w:pPr>
        <w:pStyle w:val="Default"/>
        <w:rPr>
          <w:sz w:val="20"/>
          <w:szCs w:val="20"/>
        </w:rPr>
      </w:pPr>
      <w:r>
        <w:rPr>
          <w:color w:val="auto"/>
          <w:sz w:val="23"/>
          <w:szCs w:val="23"/>
        </w:rPr>
        <w:t>Однотестовый к</w:t>
      </w:r>
      <w:r w:rsidRPr="00331F05">
        <w:rPr>
          <w:color w:val="auto"/>
          <w:sz w:val="23"/>
          <w:szCs w:val="23"/>
        </w:rPr>
        <w:t>артридж</w:t>
      </w:r>
      <w:r w:rsidR="00331F05" w:rsidRPr="00331F05">
        <w:rPr>
          <w:color w:val="auto"/>
          <w:sz w:val="23"/>
          <w:szCs w:val="23"/>
        </w:rPr>
        <w:t xml:space="preserve"> </w:t>
      </w:r>
      <w:r w:rsidR="006C1CCB">
        <w:rPr>
          <w:color w:val="auto"/>
          <w:sz w:val="23"/>
          <w:szCs w:val="23"/>
          <w:lang w:val="en-US"/>
        </w:rPr>
        <w:t>skyla</w:t>
      </w:r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 xml:space="preserve">для исследования </w:t>
      </w:r>
      <w:r w:rsidR="00C0092B" w:rsidRPr="00C0092B">
        <w:rPr>
          <w:iCs/>
          <w:sz w:val="23"/>
          <w:szCs w:val="23"/>
        </w:rPr>
        <w:t>UPC (UPRO</w:t>
      </w:r>
      <w:r w:rsidR="00CD2896">
        <w:rPr>
          <w:iCs/>
          <w:sz w:val="23"/>
          <w:szCs w:val="23"/>
        </w:rPr>
        <w:t>/</w:t>
      </w:r>
      <w:r w:rsidR="00C0092B" w:rsidRPr="00C0092B">
        <w:rPr>
          <w:iCs/>
          <w:sz w:val="23"/>
          <w:szCs w:val="23"/>
        </w:rPr>
        <w:t>UCRE)</w:t>
      </w:r>
      <w:r w:rsidR="00F14349">
        <w:rPr>
          <w:sz w:val="23"/>
          <w:szCs w:val="23"/>
        </w:rPr>
        <w:t xml:space="preserve"> </w:t>
      </w:r>
      <w:r w:rsidR="00331F05">
        <w:rPr>
          <w:sz w:val="23"/>
          <w:szCs w:val="23"/>
        </w:rPr>
        <w:t>содержит</w:t>
      </w:r>
      <w:r w:rsidR="00443DA4" w:rsidRPr="004522A5">
        <w:rPr>
          <w:sz w:val="23"/>
          <w:szCs w:val="23"/>
        </w:rPr>
        <w:t xml:space="preserve"> сухи</w:t>
      </w:r>
      <w:r w:rsidR="00331F05">
        <w:rPr>
          <w:sz w:val="23"/>
          <w:szCs w:val="23"/>
        </w:rPr>
        <w:t>е</w:t>
      </w:r>
      <w:r w:rsidR="00443DA4" w:rsidRPr="004522A5">
        <w:rPr>
          <w:sz w:val="23"/>
          <w:szCs w:val="23"/>
        </w:rPr>
        <w:t xml:space="preserve"> реагент</w:t>
      </w:r>
      <w:r w:rsidR="00331F05">
        <w:rPr>
          <w:sz w:val="23"/>
          <w:szCs w:val="23"/>
        </w:rPr>
        <w:t>ы</w:t>
      </w:r>
      <w:r w:rsidR="0064228E" w:rsidRPr="004522A5">
        <w:rPr>
          <w:sz w:val="23"/>
          <w:szCs w:val="23"/>
        </w:rPr>
        <w:t xml:space="preserve">. </w:t>
      </w:r>
      <w:r w:rsidR="00142718" w:rsidRPr="004522A5">
        <w:rPr>
          <w:sz w:val="23"/>
          <w:szCs w:val="23"/>
        </w:rPr>
        <w:t xml:space="preserve">Пользователю </w:t>
      </w:r>
      <w:r w:rsidR="0073056E">
        <w:rPr>
          <w:sz w:val="23"/>
          <w:szCs w:val="23"/>
        </w:rPr>
        <w:t>необходимо только поместить картридж на держатель</w:t>
      </w:r>
      <w:r w:rsidR="00142718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и</w:t>
      </w:r>
      <w:r w:rsidR="00142718" w:rsidRPr="004522A5">
        <w:rPr>
          <w:sz w:val="23"/>
          <w:szCs w:val="23"/>
        </w:rPr>
        <w:t xml:space="preserve"> ввести </w:t>
      </w:r>
      <w:r w:rsidR="0073056E">
        <w:rPr>
          <w:sz w:val="23"/>
          <w:szCs w:val="23"/>
        </w:rPr>
        <w:t xml:space="preserve">разбавленную </w:t>
      </w:r>
      <w:r w:rsidR="00142718" w:rsidRPr="004522A5">
        <w:rPr>
          <w:sz w:val="23"/>
          <w:szCs w:val="23"/>
        </w:rPr>
        <w:t xml:space="preserve">пробу в </w:t>
      </w:r>
      <w:r w:rsidR="0073056E">
        <w:rPr>
          <w:sz w:val="23"/>
          <w:szCs w:val="23"/>
        </w:rPr>
        <w:t xml:space="preserve">специальное </w:t>
      </w:r>
      <w:r w:rsidR="00142718" w:rsidRPr="004522A5">
        <w:rPr>
          <w:sz w:val="23"/>
          <w:szCs w:val="23"/>
        </w:rPr>
        <w:t xml:space="preserve">отверстие для проб </w:t>
      </w:r>
      <w:r w:rsidR="0073056E">
        <w:rPr>
          <w:sz w:val="23"/>
          <w:szCs w:val="23"/>
        </w:rPr>
        <w:t xml:space="preserve">на картридже </w:t>
      </w:r>
      <w:r w:rsidR="00142718" w:rsidRPr="004522A5">
        <w:rPr>
          <w:sz w:val="23"/>
          <w:szCs w:val="23"/>
        </w:rPr>
        <w:t>и вставить д</w:t>
      </w:r>
      <w:r w:rsidR="0073056E">
        <w:rPr>
          <w:sz w:val="23"/>
          <w:szCs w:val="23"/>
        </w:rPr>
        <w:t>ержатель</w:t>
      </w:r>
      <w:r w:rsidR="00142718" w:rsidRPr="004522A5">
        <w:rPr>
          <w:sz w:val="23"/>
          <w:szCs w:val="23"/>
        </w:rPr>
        <w:t xml:space="preserve">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>1</w:t>
      </w:r>
      <w:r w:rsidR="00331F05">
        <w:rPr>
          <w:sz w:val="23"/>
          <w:szCs w:val="23"/>
        </w:rPr>
        <w:t>0</w:t>
      </w:r>
      <w:r w:rsidR="0064228E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</w:t>
      </w:r>
      <w:r w:rsidR="00331F05">
        <w:rPr>
          <w:sz w:val="23"/>
          <w:szCs w:val="23"/>
        </w:rPr>
        <w:t>устройство</w:t>
      </w:r>
      <w:r w:rsidR="00F14D35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картриджа и держателя</w:t>
      </w:r>
      <w:r w:rsidR="00F14D35" w:rsidRPr="004522A5">
        <w:rPr>
          <w:sz w:val="23"/>
          <w:szCs w:val="23"/>
        </w:rPr>
        <w:t xml:space="preserve"> описана в Руководстве пользователя ветеринарного биохимического анализатора </w:t>
      </w:r>
      <w:r w:rsidR="0064228E" w:rsidRPr="004522A5">
        <w:rPr>
          <w:sz w:val="23"/>
          <w:szCs w:val="23"/>
          <w:lang w:val="en-US"/>
        </w:rPr>
        <w:t>skyla</w:t>
      </w:r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443DA4" w:rsidRPr="00331F05" w:rsidRDefault="00443DA4" w:rsidP="007C709B">
      <w:pPr>
        <w:pStyle w:val="Default"/>
        <w:spacing w:before="120" w:after="120"/>
        <w:rPr>
          <w:sz w:val="28"/>
          <w:szCs w:val="28"/>
        </w:rPr>
      </w:pPr>
      <w:r w:rsidRPr="007C709B">
        <w:rPr>
          <w:i/>
          <w:sz w:val="28"/>
          <w:szCs w:val="28"/>
        </w:rPr>
        <w:t>Клиническая значимость</w:t>
      </w:r>
      <w:r w:rsidRPr="00331F05">
        <w:rPr>
          <w:sz w:val="28"/>
          <w:szCs w:val="28"/>
        </w:rPr>
        <w:t>:</w:t>
      </w:r>
    </w:p>
    <w:p w:rsidR="002D5E32" w:rsidRDefault="00C0092B" w:rsidP="00426327">
      <w:pPr>
        <w:pStyle w:val="Default"/>
        <w:spacing w:after="120"/>
        <w:rPr>
          <w:i/>
          <w:iCs/>
          <w:sz w:val="23"/>
          <w:szCs w:val="23"/>
        </w:rPr>
      </w:pPr>
      <w:r w:rsidRPr="00C0092B">
        <w:rPr>
          <w:i/>
          <w:iCs/>
          <w:sz w:val="23"/>
          <w:szCs w:val="23"/>
        </w:rPr>
        <w:t>UPC (UPRO</w:t>
      </w:r>
      <w:r w:rsidR="00CD2896">
        <w:rPr>
          <w:i/>
          <w:iCs/>
          <w:sz w:val="23"/>
          <w:szCs w:val="23"/>
        </w:rPr>
        <w:t>/</w:t>
      </w:r>
      <w:r w:rsidRPr="00C0092B">
        <w:rPr>
          <w:i/>
          <w:iCs/>
          <w:sz w:val="23"/>
          <w:szCs w:val="23"/>
        </w:rPr>
        <w:t>UCRE)</w:t>
      </w:r>
      <w:r w:rsidR="004F6B21" w:rsidRPr="004F6B21">
        <w:rPr>
          <w:i/>
          <w:iCs/>
          <w:sz w:val="23"/>
          <w:szCs w:val="23"/>
        </w:rPr>
        <w:t xml:space="preserve">: </w:t>
      </w:r>
      <w:r w:rsidRPr="00C0092B">
        <w:rPr>
          <w:iCs/>
          <w:sz w:val="23"/>
          <w:szCs w:val="23"/>
        </w:rPr>
        <w:t>Показатель</w:t>
      </w:r>
      <w:r w:rsidRPr="004F6B21">
        <w:rPr>
          <w:i/>
          <w:iCs/>
          <w:sz w:val="23"/>
          <w:szCs w:val="23"/>
        </w:rPr>
        <w:t xml:space="preserve"> </w:t>
      </w:r>
      <w:r w:rsidRPr="00C0092B">
        <w:rPr>
          <w:iCs/>
          <w:sz w:val="23"/>
          <w:szCs w:val="23"/>
        </w:rPr>
        <w:t>UPC (UPRO</w:t>
      </w:r>
      <w:r w:rsidR="00CD2896">
        <w:rPr>
          <w:iCs/>
          <w:sz w:val="23"/>
          <w:szCs w:val="23"/>
        </w:rPr>
        <w:t>/</w:t>
      </w:r>
      <w:r w:rsidRPr="00C0092B">
        <w:rPr>
          <w:iCs/>
          <w:sz w:val="23"/>
          <w:szCs w:val="23"/>
        </w:rPr>
        <w:t xml:space="preserve">UCRE) </w:t>
      </w:r>
      <w:r w:rsidR="004F6B21" w:rsidRPr="004F6B21">
        <w:rPr>
          <w:iCs/>
          <w:sz w:val="23"/>
          <w:szCs w:val="23"/>
        </w:rPr>
        <w:t xml:space="preserve">в организме </w:t>
      </w:r>
      <w:r>
        <w:rPr>
          <w:iCs/>
          <w:sz w:val="23"/>
          <w:szCs w:val="23"/>
        </w:rPr>
        <w:t>животных связан с деятельностью почек и выделительной системы животных</w:t>
      </w:r>
      <w:r w:rsidR="002D5E32" w:rsidRPr="004F6B21">
        <w:rPr>
          <w:iCs/>
          <w:sz w:val="23"/>
          <w:szCs w:val="23"/>
        </w:rPr>
        <w:t>.</w:t>
      </w:r>
      <w:r w:rsidR="002D5E32" w:rsidRPr="002D5E32">
        <w:rPr>
          <w:i/>
          <w:iCs/>
          <w:sz w:val="23"/>
          <w:szCs w:val="23"/>
        </w:rPr>
        <w:t xml:space="preserve"> </w:t>
      </w:r>
      <w:r w:rsidRPr="00CD2896">
        <w:rPr>
          <w:iCs/>
          <w:sz w:val="23"/>
          <w:szCs w:val="23"/>
        </w:rPr>
        <w:t>Может быть использован для диагностики почечной недостаточности</w:t>
      </w:r>
      <w:r w:rsidR="00CD2896" w:rsidRPr="00CD2896">
        <w:rPr>
          <w:iCs/>
          <w:sz w:val="23"/>
          <w:szCs w:val="23"/>
        </w:rPr>
        <w:t xml:space="preserve"> и нарушений мочеполовой функции пациентов.</w:t>
      </w:r>
    </w:p>
    <w:p w:rsidR="0064228E" w:rsidRDefault="00443DA4" w:rsidP="00AE343A">
      <w:pPr>
        <w:pStyle w:val="Default"/>
        <w:spacing w:before="120"/>
        <w:rPr>
          <w:color w:val="auto"/>
          <w:sz w:val="28"/>
          <w:szCs w:val="28"/>
        </w:rPr>
      </w:pPr>
      <w:r w:rsidRPr="007C709B">
        <w:rPr>
          <w:i/>
          <w:color w:val="auto"/>
          <w:sz w:val="28"/>
          <w:szCs w:val="28"/>
        </w:rPr>
        <w:t>Метод</w:t>
      </w:r>
      <w:r w:rsidR="00715E4F" w:rsidRPr="007C709B">
        <w:rPr>
          <w:i/>
          <w:color w:val="auto"/>
          <w:sz w:val="28"/>
          <w:szCs w:val="28"/>
        </w:rPr>
        <w:t>ы</w:t>
      </w:r>
      <w:r w:rsidR="00AE343A" w:rsidRPr="007C709B">
        <w:rPr>
          <w:i/>
          <w:color w:val="auto"/>
          <w:sz w:val="28"/>
          <w:szCs w:val="28"/>
        </w:rPr>
        <w:t xml:space="preserve"> исследования</w:t>
      </w:r>
      <w:r w:rsidR="0064228E" w:rsidRPr="00331F05">
        <w:rPr>
          <w:color w:val="auto"/>
          <w:sz w:val="28"/>
          <w:szCs w:val="28"/>
        </w:rPr>
        <w:t>:</w:t>
      </w:r>
    </w:p>
    <w:p w:rsidR="00CD2896" w:rsidRPr="004522A5" w:rsidRDefault="00CD2896" w:rsidP="00AE343A">
      <w:pPr>
        <w:pStyle w:val="Default"/>
        <w:spacing w:before="120"/>
        <w:rPr>
          <w:color w:val="auto"/>
          <w:sz w:val="28"/>
          <w:szCs w:val="28"/>
        </w:rPr>
      </w:pPr>
      <w:r>
        <w:rPr>
          <w:iCs/>
          <w:sz w:val="23"/>
          <w:szCs w:val="23"/>
        </w:rPr>
        <w:t xml:space="preserve">Показатель </w:t>
      </w:r>
      <w:r w:rsidRPr="00C0092B">
        <w:rPr>
          <w:iCs/>
          <w:sz w:val="23"/>
          <w:szCs w:val="23"/>
        </w:rPr>
        <w:t>UPC</w:t>
      </w:r>
      <w:r>
        <w:rPr>
          <w:iCs/>
          <w:sz w:val="23"/>
          <w:szCs w:val="23"/>
        </w:rPr>
        <w:t xml:space="preserve"> является расчетным и определяется как соотношение общего белка </w:t>
      </w:r>
      <w:r w:rsidRPr="00C0092B">
        <w:rPr>
          <w:iCs/>
          <w:sz w:val="23"/>
          <w:szCs w:val="23"/>
        </w:rPr>
        <w:t>UPRO</w:t>
      </w:r>
      <w:r>
        <w:rPr>
          <w:iCs/>
          <w:sz w:val="23"/>
          <w:szCs w:val="23"/>
        </w:rPr>
        <w:t xml:space="preserve"> и </w:t>
      </w:r>
      <w:proofErr w:type="spellStart"/>
      <w:r>
        <w:rPr>
          <w:iCs/>
          <w:sz w:val="23"/>
          <w:szCs w:val="23"/>
        </w:rPr>
        <w:t>креатинина</w:t>
      </w:r>
      <w:proofErr w:type="spellEnd"/>
      <w:r>
        <w:rPr>
          <w:iCs/>
          <w:sz w:val="23"/>
          <w:szCs w:val="23"/>
        </w:rPr>
        <w:t xml:space="preserve"> </w:t>
      </w:r>
      <w:r w:rsidRPr="00C0092B">
        <w:rPr>
          <w:iCs/>
          <w:sz w:val="23"/>
          <w:szCs w:val="23"/>
        </w:rPr>
        <w:t>UCRE</w:t>
      </w:r>
      <w:r>
        <w:rPr>
          <w:iCs/>
          <w:sz w:val="23"/>
          <w:szCs w:val="23"/>
        </w:rPr>
        <w:t xml:space="preserve"> в пробах мочи.</w:t>
      </w:r>
    </w:p>
    <w:p w:rsidR="00426327" w:rsidRPr="00C0092B" w:rsidRDefault="00C0092B" w:rsidP="00426327">
      <w:pPr>
        <w:pStyle w:val="Default"/>
        <w:spacing w:before="120"/>
        <w:rPr>
          <w:sz w:val="23"/>
          <w:szCs w:val="23"/>
          <w:u w:val="single"/>
        </w:rPr>
      </w:pPr>
      <w:r w:rsidRPr="00C0092B">
        <w:rPr>
          <w:iCs/>
          <w:sz w:val="23"/>
          <w:szCs w:val="23"/>
          <w:u w:val="single"/>
        </w:rPr>
        <w:t>UPRO</w:t>
      </w:r>
    </w:p>
    <w:p w:rsidR="00C0092B" w:rsidRPr="004522A5" w:rsidRDefault="00CD2896" w:rsidP="00C0092B">
      <w:pPr>
        <w:pStyle w:val="Default"/>
        <w:spacing w:after="120"/>
        <w:rPr>
          <w:sz w:val="23"/>
          <w:szCs w:val="23"/>
        </w:rPr>
      </w:pPr>
      <w:r w:rsidRPr="00C0092B">
        <w:rPr>
          <w:iCs/>
          <w:sz w:val="23"/>
          <w:szCs w:val="23"/>
        </w:rPr>
        <w:t>UPRO</w:t>
      </w:r>
      <w:r w:rsidR="00C0092B" w:rsidRPr="004522A5">
        <w:rPr>
          <w:sz w:val="23"/>
          <w:szCs w:val="23"/>
        </w:rPr>
        <w:t xml:space="preserve"> определяется </w:t>
      </w:r>
      <w:proofErr w:type="spellStart"/>
      <w:r w:rsidR="00C0092B" w:rsidRPr="004522A5">
        <w:rPr>
          <w:sz w:val="23"/>
          <w:szCs w:val="23"/>
        </w:rPr>
        <w:t>биуретовым</w:t>
      </w:r>
      <w:proofErr w:type="spellEnd"/>
      <w:r w:rsidR="00C0092B" w:rsidRPr="004522A5">
        <w:rPr>
          <w:sz w:val="23"/>
          <w:szCs w:val="23"/>
        </w:rPr>
        <w:t xml:space="preserve"> методом. Пептидные связи белка реагируют с ионами меди в щелочной среде с образованием соединения пурпурного цвета. </w:t>
      </w:r>
      <w:r w:rsidR="00C0092B">
        <w:rPr>
          <w:sz w:val="23"/>
          <w:szCs w:val="23"/>
        </w:rPr>
        <w:t>Изменение окраски</w:t>
      </w:r>
      <w:r w:rsidR="00C0092B" w:rsidRPr="009344CE">
        <w:rPr>
          <w:sz w:val="23"/>
          <w:szCs w:val="23"/>
        </w:rPr>
        <w:t xml:space="preserve"> пропорционально </w:t>
      </w:r>
      <w:r w:rsidR="00C0092B">
        <w:rPr>
          <w:sz w:val="23"/>
          <w:szCs w:val="23"/>
        </w:rPr>
        <w:t xml:space="preserve">исходной концентрации </w:t>
      </w:r>
      <w:r w:rsidRPr="00C0092B">
        <w:rPr>
          <w:iCs/>
          <w:sz w:val="23"/>
          <w:szCs w:val="23"/>
        </w:rPr>
        <w:t>UPRO</w:t>
      </w:r>
      <w:r w:rsidR="00C0092B" w:rsidRPr="009344CE">
        <w:rPr>
          <w:sz w:val="23"/>
          <w:szCs w:val="23"/>
        </w:rPr>
        <w:t xml:space="preserve"> </w:t>
      </w:r>
      <w:r w:rsidR="00C0092B">
        <w:rPr>
          <w:sz w:val="23"/>
          <w:szCs w:val="23"/>
        </w:rPr>
        <w:t>и</w:t>
      </w:r>
      <w:r w:rsidR="00C0092B" w:rsidRPr="009344CE">
        <w:rPr>
          <w:sz w:val="23"/>
          <w:szCs w:val="23"/>
        </w:rPr>
        <w:t xml:space="preserve"> </w:t>
      </w:r>
      <w:r w:rsidR="00C0092B" w:rsidRPr="004522A5">
        <w:rPr>
          <w:sz w:val="23"/>
          <w:szCs w:val="23"/>
        </w:rPr>
        <w:t>измеряется</w:t>
      </w:r>
      <w:r w:rsidR="00C0092B" w:rsidRPr="009344CE">
        <w:rPr>
          <w:sz w:val="23"/>
          <w:szCs w:val="23"/>
        </w:rPr>
        <w:t xml:space="preserve"> на длине волны 546 нм.</w:t>
      </w:r>
    </w:p>
    <w:p w:rsidR="00C0092B" w:rsidRPr="008E79AA" w:rsidRDefault="00C0092B" w:rsidP="00C0092B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               </w:t>
      </w:r>
      <w:r>
        <w:rPr>
          <w:rFonts w:eastAsia="PMingLiU"/>
          <w:sz w:val="20"/>
          <w:szCs w:val="20"/>
        </w:rPr>
        <w:t>щ</w:t>
      </w:r>
      <w:r w:rsidRPr="00406994">
        <w:rPr>
          <w:rFonts w:eastAsia="PMingLiU"/>
          <w:sz w:val="20"/>
          <w:szCs w:val="20"/>
        </w:rPr>
        <w:t>елочь</w:t>
      </w:r>
    </w:p>
    <w:p w:rsidR="00C0092B" w:rsidRDefault="00C0092B" w:rsidP="00C0092B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>Общий</w:t>
      </w:r>
      <w:r w:rsidRPr="006D253A">
        <w:rPr>
          <w:rFonts w:eastAsia="PMingLiU"/>
          <w:sz w:val="23"/>
          <w:szCs w:val="23"/>
        </w:rPr>
        <w:t xml:space="preserve"> </w:t>
      </w:r>
      <w:r>
        <w:rPr>
          <w:rFonts w:eastAsia="PMingLiU"/>
          <w:sz w:val="23"/>
          <w:szCs w:val="23"/>
        </w:rPr>
        <w:t>белок</w:t>
      </w:r>
      <w:r w:rsidRPr="006D253A">
        <w:rPr>
          <w:rFonts w:eastAsia="PMingLiU"/>
          <w:sz w:val="23"/>
          <w:szCs w:val="23"/>
        </w:rPr>
        <w:t xml:space="preserve"> + </w:t>
      </w:r>
      <w:r w:rsidRPr="00755AA6">
        <w:rPr>
          <w:rFonts w:eastAsia="PMingLiU"/>
          <w:sz w:val="23"/>
          <w:szCs w:val="23"/>
          <w:lang w:val="en-US"/>
        </w:rPr>
        <w:t>Cu</w:t>
      </w:r>
      <w:r w:rsidRPr="006D253A">
        <w:rPr>
          <w:rFonts w:eastAsia="PMingLiU"/>
          <w:sz w:val="22"/>
          <w:szCs w:val="22"/>
          <w:vertAlign w:val="superscript"/>
        </w:rPr>
        <w:t>2+</w:t>
      </w:r>
      <w:r w:rsidRPr="006D253A">
        <w:rPr>
          <w:rFonts w:ascii="PMingLiU" w:eastAsia="PMingLiU" w:cs="PMingLiU" w:hint="eastAsia"/>
          <w:sz w:val="23"/>
          <w:szCs w:val="23"/>
        </w:rPr>
        <w:t>────→</w:t>
      </w:r>
      <w:r w:rsidRPr="006D253A">
        <w:rPr>
          <w:rFonts w:eastAsia="PMingLiU"/>
          <w:sz w:val="23"/>
          <w:szCs w:val="23"/>
        </w:rPr>
        <w:t xml:space="preserve">комплекс </w:t>
      </w:r>
      <w:r w:rsidRPr="006D253A">
        <w:rPr>
          <w:rFonts w:eastAsia="PMingLiU"/>
          <w:sz w:val="23"/>
          <w:szCs w:val="23"/>
          <w:lang w:val="en-US"/>
        </w:rPr>
        <w:t>Cu</w:t>
      </w:r>
      <w:r w:rsidRPr="006D253A">
        <w:rPr>
          <w:rFonts w:eastAsia="PMingLiU"/>
          <w:sz w:val="23"/>
          <w:szCs w:val="23"/>
        </w:rPr>
        <w:t>-белок</w:t>
      </w:r>
    </w:p>
    <w:p w:rsidR="00C0092B" w:rsidRPr="00CD2896" w:rsidRDefault="00C0092B" w:rsidP="00426327">
      <w:pPr>
        <w:pStyle w:val="Default"/>
        <w:spacing w:before="120" w:line="200" w:lineRule="exact"/>
        <w:rPr>
          <w:sz w:val="23"/>
          <w:szCs w:val="23"/>
          <w:u w:val="single"/>
        </w:rPr>
      </w:pPr>
      <w:r w:rsidRPr="00C0092B">
        <w:rPr>
          <w:sz w:val="23"/>
          <w:szCs w:val="23"/>
          <w:u w:val="single"/>
          <w:lang w:val="en-US"/>
        </w:rPr>
        <w:t>UCRE</w:t>
      </w:r>
    </w:p>
    <w:p w:rsidR="00C0092B" w:rsidRDefault="00C0092B" w:rsidP="00C0092B">
      <w:pPr>
        <w:pStyle w:val="Default"/>
        <w:spacing w:after="120"/>
        <w:rPr>
          <w:sz w:val="23"/>
          <w:szCs w:val="23"/>
        </w:rPr>
      </w:pPr>
      <w:r w:rsidRPr="00C0092B">
        <w:rPr>
          <w:sz w:val="23"/>
          <w:szCs w:val="23"/>
          <w:lang w:val="en-US"/>
        </w:rPr>
        <w:t>UCRE</w:t>
      </w:r>
      <w:r>
        <w:rPr>
          <w:sz w:val="23"/>
          <w:szCs w:val="23"/>
        </w:rPr>
        <w:t xml:space="preserve"> </w:t>
      </w:r>
      <w:r w:rsidR="00CD2896">
        <w:rPr>
          <w:sz w:val="23"/>
          <w:szCs w:val="23"/>
        </w:rPr>
        <w:t>(</w:t>
      </w:r>
      <w:proofErr w:type="spellStart"/>
      <w:r w:rsidR="00CD2896">
        <w:rPr>
          <w:sz w:val="23"/>
          <w:szCs w:val="23"/>
        </w:rPr>
        <w:t>креатинин</w:t>
      </w:r>
      <w:proofErr w:type="spellEnd"/>
      <w:r w:rsidR="00CD2896">
        <w:rPr>
          <w:sz w:val="23"/>
          <w:szCs w:val="23"/>
        </w:rPr>
        <w:t xml:space="preserve"> в моче) </w:t>
      </w:r>
      <w:r>
        <w:rPr>
          <w:sz w:val="23"/>
          <w:szCs w:val="23"/>
        </w:rPr>
        <w:t xml:space="preserve">определяется </w:t>
      </w:r>
      <w:proofErr w:type="spellStart"/>
      <w:r>
        <w:rPr>
          <w:color w:val="auto"/>
          <w:sz w:val="23"/>
          <w:szCs w:val="23"/>
        </w:rPr>
        <w:t>определяется</w:t>
      </w:r>
      <w:proofErr w:type="spellEnd"/>
      <w:r>
        <w:rPr>
          <w:color w:val="auto"/>
          <w:sz w:val="23"/>
          <w:szCs w:val="23"/>
        </w:rPr>
        <w:t xml:space="preserve"> методом ферментативной реакции</w:t>
      </w:r>
      <w:r>
        <w:rPr>
          <w:sz w:val="23"/>
          <w:szCs w:val="23"/>
        </w:rPr>
        <w:t xml:space="preserve"> по конечной точке. </w:t>
      </w:r>
      <w:proofErr w:type="spellStart"/>
      <w:r>
        <w:rPr>
          <w:sz w:val="23"/>
          <w:szCs w:val="23"/>
        </w:rPr>
        <w:t>Креатининамидогидролаза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гидролизует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креатинин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CREA</w:t>
      </w:r>
      <w:r>
        <w:rPr>
          <w:sz w:val="23"/>
          <w:szCs w:val="23"/>
        </w:rPr>
        <w:t xml:space="preserve"> в креатин. Затем креатин превращается в </w:t>
      </w:r>
      <w:proofErr w:type="spellStart"/>
      <w:r>
        <w:rPr>
          <w:sz w:val="23"/>
          <w:szCs w:val="23"/>
        </w:rPr>
        <w:t>саркозин</w:t>
      </w:r>
      <w:proofErr w:type="spellEnd"/>
      <w:r>
        <w:rPr>
          <w:sz w:val="23"/>
          <w:szCs w:val="23"/>
        </w:rPr>
        <w:t xml:space="preserve"> путем реакции, катализируемой </w:t>
      </w:r>
      <w:proofErr w:type="spellStart"/>
      <w:r>
        <w:rPr>
          <w:sz w:val="23"/>
          <w:szCs w:val="23"/>
        </w:rPr>
        <w:t>креатинамидогидролазой</w:t>
      </w:r>
      <w:proofErr w:type="spellEnd"/>
      <w:r>
        <w:rPr>
          <w:sz w:val="23"/>
          <w:szCs w:val="23"/>
        </w:rPr>
        <w:t xml:space="preserve">. Затем </w:t>
      </w:r>
      <w:proofErr w:type="spellStart"/>
      <w:r>
        <w:rPr>
          <w:sz w:val="23"/>
          <w:szCs w:val="23"/>
        </w:rPr>
        <w:t>саркозиноксидаза</w:t>
      </w:r>
      <w:proofErr w:type="spellEnd"/>
      <w:r>
        <w:rPr>
          <w:sz w:val="23"/>
          <w:szCs w:val="23"/>
        </w:rPr>
        <w:t xml:space="preserve"> окисляет </w:t>
      </w:r>
      <w:proofErr w:type="spellStart"/>
      <w:r>
        <w:rPr>
          <w:sz w:val="23"/>
          <w:szCs w:val="23"/>
        </w:rPr>
        <w:t>саркозин</w:t>
      </w:r>
      <w:proofErr w:type="spellEnd"/>
      <w:r>
        <w:rPr>
          <w:sz w:val="23"/>
          <w:szCs w:val="23"/>
        </w:rPr>
        <w:t xml:space="preserve"> с образованием глицина, формальдегида и перекиси водорода (</w:t>
      </w:r>
      <w:r>
        <w:rPr>
          <w:sz w:val="23"/>
          <w:szCs w:val="23"/>
          <w:lang w:val="en-US"/>
        </w:rPr>
        <w:t>H</w:t>
      </w:r>
      <w:r>
        <w:rPr>
          <w:sz w:val="16"/>
          <w:szCs w:val="16"/>
        </w:rPr>
        <w:t>2</w:t>
      </w:r>
      <w:r>
        <w:rPr>
          <w:sz w:val="23"/>
          <w:szCs w:val="23"/>
          <w:lang w:val="en-US"/>
        </w:rPr>
        <w:t>O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Пероксидаза</w:t>
      </w:r>
      <w:proofErr w:type="spellEnd"/>
      <w:r>
        <w:rPr>
          <w:sz w:val="23"/>
          <w:szCs w:val="23"/>
        </w:rPr>
        <w:t xml:space="preserve"> реагирует с перекисью водорода, 2,4,6-тригидроксибензойной кислотой (</w:t>
      </w:r>
      <w:r>
        <w:rPr>
          <w:sz w:val="23"/>
          <w:szCs w:val="23"/>
          <w:lang w:val="en-US"/>
        </w:rPr>
        <w:t>TBHBA</w:t>
      </w:r>
      <w:r>
        <w:rPr>
          <w:sz w:val="23"/>
          <w:szCs w:val="23"/>
        </w:rPr>
        <w:t>) и 4-аминтриазоламзамещенным пиразолом (4-</w:t>
      </w:r>
      <w:r>
        <w:rPr>
          <w:sz w:val="23"/>
          <w:szCs w:val="23"/>
          <w:lang w:val="en-US"/>
        </w:rPr>
        <w:t>AAP</w:t>
      </w:r>
      <w:r>
        <w:rPr>
          <w:sz w:val="23"/>
          <w:szCs w:val="23"/>
        </w:rPr>
        <w:t xml:space="preserve">), образуя в результате краситель </w:t>
      </w:r>
      <w:proofErr w:type="spellStart"/>
      <w:r>
        <w:rPr>
          <w:sz w:val="23"/>
          <w:szCs w:val="23"/>
        </w:rPr>
        <w:t>хинонимин</w:t>
      </w:r>
      <w:proofErr w:type="spellEnd"/>
      <w:r>
        <w:rPr>
          <w:sz w:val="23"/>
          <w:szCs w:val="23"/>
        </w:rPr>
        <w:t xml:space="preserve">. Образование красителя измеряется на длине волны 546 нм и пропорционально количеству </w:t>
      </w:r>
      <w:r>
        <w:rPr>
          <w:sz w:val="23"/>
          <w:szCs w:val="23"/>
          <w:lang w:val="en-US"/>
        </w:rPr>
        <w:t>CREA</w:t>
      </w:r>
      <w:r>
        <w:rPr>
          <w:sz w:val="23"/>
          <w:szCs w:val="23"/>
        </w:rPr>
        <w:t xml:space="preserve"> в образце.</w:t>
      </w:r>
    </w:p>
    <w:p w:rsidR="00C0092B" w:rsidRDefault="00C0092B" w:rsidP="00C0092B">
      <w:pPr>
        <w:pStyle w:val="Default"/>
        <w:spacing w:line="240" w:lineRule="exact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                                    </w:t>
      </w:r>
      <w:proofErr w:type="spellStart"/>
      <w:r>
        <w:rPr>
          <w:rFonts w:eastAsia="PMingLiU"/>
          <w:sz w:val="20"/>
          <w:szCs w:val="20"/>
        </w:rPr>
        <w:t>креатининамидогидролаза</w:t>
      </w:r>
      <w:proofErr w:type="spellEnd"/>
      <w:r>
        <w:rPr>
          <w:rFonts w:eastAsia="PMingLiU"/>
          <w:sz w:val="20"/>
          <w:szCs w:val="20"/>
        </w:rPr>
        <w:t xml:space="preserve"> </w:t>
      </w:r>
    </w:p>
    <w:p w:rsidR="00C0092B" w:rsidRDefault="00C0092B" w:rsidP="00C0092B">
      <w:pPr>
        <w:spacing w:after="0" w:line="240" w:lineRule="exact"/>
        <w:rPr>
          <w:rFonts w:ascii="Times New Roman" w:eastAsia="PMingLiU" w:hAnsi="Times New Roman" w:cs="Times New Roman"/>
          <w:sz w:val="23"/>
          <w:szCs w:val="23"/>
        </w:rPr>
      </w:pPr>
      <w:proofErr w:type="spellStart"/>
      <w:r>
        <w:rPr>
          <w:rFonts w:ascii="Times New Roman" w:eastAsia="PMingLiU" w:hAnsi="Times New Roman" w:cs="Times New Roman"/>
          <w:sz w:val="23"/>
          <w:szCs w:val="23"/>
        </w:rPr>
        <w:t>Креатинин</w:t>
      </w:r>
      <w:proofErr w:type="spellEnd"/>
      <w:r>
        <w:rPr>
          <w:rFonts w:ascii="Times New Roman" w:eastAsia="PMingLiU" w:hAnsi="Times New Roman" w:cs="Times New Roman"/>
          <w:sz w:val="23"/>
          <w:szCs w:val="23"/>
        </w:rPr>
        <w:t xml:space="preserve"> + </w:t>
      </w:r>
      <w:r>
        <w:rPr>
          <w:rFonts w:ascii="Times New Roman" w:eastAsia="PMingLiU" w:hAnsi="Times New Roman" w:cs="Times New Roman"/>
          <w:sz w:val="23"/>
          <w:szCs w:val="23"/>
          <w:lang w:val="en-US"/>
        </w:rPr>
        <w:t>H</w:t>
      </w:r>
      <w:r>
        <w:rPr>
          <w:rFonts w:ascii="Times New Roman" w:eastAsia="PMingLiU" w:hAnsi="Times New Roman" w:cs="Times New Roman"/>
          <w:sz w:val="16"/>
          <w:szCs w:val="16"/>
        </w:rPr>
        <w:t>2</w:t>
      </w:r>
      <w:r>
        <w:rPr>
          <w:rFonts w:ascii="Times New Roman" w:eastAsia="PMingLiU" w:hAnsi="Times New Roman" w:cs="Times New Roman"/>
          <w:sz w:val="23"/>
          <w:szCs w:val="23"/>
          <w:lang w:val="en-US"/>
        </w:rPr>
        <w:t>O</w:t>
      </w:r>
      <w:r w:rsidRPr="004919A5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4919A5">
        <w:rPr>
          <w:rFonts w:ascii="PMingLiU" w:eastAsia="PMingLiU" w:hAnsi="PMingLiU" w:cs="PMingLiU" w:hint="eastAsia"/>
          <w:sz w:val="23"/>
          <w:szCs w:val="23"/>
        </w:rPr>
        <w:t>──────────→</w:t>
      </w:r>
      <w:r>
        <w:rPr>
          <w:rFonts w:ascii="Times New Roman" w:eastAsia="PMingLiU" w:hAnsi="Times New Roman" w:cs="Times New Roman"/>
          <w:sz w:val="23"/>
          <w:szCs w:val="23"/>
        </w:rPr>
        <w:t>креатин</w:t>
      </w:r>
    </w:p>
    <w:p w:rsidR="00C0092B" w:rsidRDefault="00C0092B" w:rsidP="00C0092B">
      <w:pPr>
        <w:spacing w:after="0" w:line="240" w:lineRule="exact"/>
        <w:rPr>
          <w:rFonts w:ascii="Times New Roman" w:eastAsia="PMingLiU" w:hAnsi="Times New Roman" w:cs="Times New Roman"/>
          <w:sz w:val="23"/>
          <w:szCs w:val="23"/>
        </w:rPr>
      </w:pPr>
    </w:p>
    <w:p w:rsidR="00C0092B" w:rsidRDefault="00C0092B" w:rsidP="00C0092B">
      <w:pPr>
        <w:spacing w:after="0" w:line="240" w:lineRule="exact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sz w:val="23"/>
          <w:szCs w:val="23"/>
        </w:rPr>
        <w:t xml:space="preserve">                            </w:t>
      </w:r>
      <w:proofErr w:type="spellStart"/>
      <w:r>
        <w:rPr>
          <w:rFonts w:ascii="Times New Roman" w:eastAsia="PMingLiU" w:hAnsi="Times New Roman" w:cs="Times New Roman"/>
          <w:sz w:val="20"/>
          <w:szCs w:val="20"/>
        </w:rPr>
        <w:t>креатинамидогидролаза</w:t>
      </w:r>
      <w:proofErr w:type="spellEnd"/>
    </w:p>
    <w:p w:rsidR="00C0092B" w:rsidRDefault="00C0092B" w:rsidP="00C0092B">
      <w:pPr>
        <w:pStyle w:val="Default"/>
        <w:spacing w:line="240" w:lineRule="exact"/>
        <w:rPr>
          <w:rFonts w:eastAsia="PMingLiU"/>
          <w:sz w:val="23"/>
          <w:szCs w:val="23"/>
        </w:rPr>
      </w:pPr>
      <w:r>
        <w:rPr>
          <w:sz w:val="23"/>
          <w:szCs w:val="23"/>
        </w:rPr>
        <w:t xml:space="preserve">Креатин + </w:t>
      </w:r>
      <w:r>
        <w:rPr>
          <w:sz w:val="23"/>
          <w:szCs w:val="23"/>
          <w:lang w:val="en-US"/>
        </w:rPr>
        <w:t>H</w:t>
      </w:r>
      <w:r>
        <w:rPr>
          <w:sz w:val="16"/>
          <w:szCs w:val="16"/>
        </w:rPr>
        <w:t>2</w:t>
      </w:r>
      <w:r>
        <w:rPr>
          <w:sz w:val="23"/>
          <w:szCs w:val="23"/>
          <w:lang w:val="en-US"/>
        </w:rPr>
        <w:t>O</w:t>
      </w:r>
      <w:r w:rsidRPr="004919A5">
        <w:rPr>
          <w:sz w:val="23"/>
          <w:szCs w:val="23"/>
        </w:rPr>
        <w:t xml:space="preserve"> </w:t>
      </w:r>
      <w:r w:rsidRPr="004919A5">
        <w:rPr>
          <w:rFonts w:ascii="PMingLiU" w:eastAsia="PMingLiU" w:hAnsi="PMingLiU" w:cs="PMingLiU" w:hint="eastAsia"/>
          <w:sz w:val="23"/>
          <w:szCs w:val="23"/>
        </w:rPr>
        <w:t>───────────→</w:t>
      </w:r>
      <w:proofErr w:type="spellStart"/>
      <w:r>
        <w:rPr>
          <w:rFonts w:eastAsia="PMingLiU"/>
          <w:sz w:val="23"/>
          <w:szCs w:val="23"/>
        </w:rPr>
        <w:t>саркозин</w:t>
      </w:r>
      <w:proofErr w:type="spellEnd"/>
      <w:r>
        <w:rPr>
          <w:rFonts w:eastAsia="PMingLiU"/>
          <w:sz w:val="23"/>
          <w:szCs w:val="23"/>
        </w:rPr>
        <w:t xml:space="preserve"> + мочевина</w:t>
      </w:r>
    </w:p>
    <w:p w:rsidR="00C0092B" w:rsidRDefault="00C0092B" w:rsidP="00C0092B">
      <w:pPr>
        <w:pStyle w:val="Default"/>
        <w:spacing w:line="240" w:lineRule="exact"/>
        <w:rPr>
          <w:rFonts w:eastAsia="PMingLiU"/>
          <w:sz w:val="23"/>
          <w:szCs w:val="23"/>
        </w:rPr>
      </w:pPr>
    </w:p>
    <w:p w:rsidR="00C0092B" w:rsidRDefault="00C0092B" w:rsidP="00C0092B">
      <w:pPr>
        <w:pStyle w:val="Default"/>
        <w:spacing w:line="240" w:lineRule="exact"/>
        <w:rPr>
          <w:rFonts w:eastAsia="PMingLiU"/>
          <w:sz w:val="20"/>
          <w:szCs w:val="20"/>
        </w:rPr>
      </w:pPr>
      <w:r>
        <w:rPr>
          <w:rFonts w:eastAsia="PMingLiU"/>
          <w:sz w:val="23"/>
          <w:szCs w:val="23"/>
        </w:rPr>
        <w:t xml:space="preserve">                                       </w:t>
      </w:r>
      <w:proofErr w:type="spellStart"/>
      <w:r>
        <w:rPr>
          <w:rFonts w:eastAsia="PMingLiU"/>
          <w:sz w:val="20"/>
          <w:szCs w:val="20"/>
        </w:rPr>
        <w:t>саркозиноксидаза</w:t>
      </w:r>
      <w:proofErr w:type="spellEnd"/>
    </w:p>
    <w:p w:rsidR="00C0092B" w:rsidRDefault="00C0092B" w:rsidP="00C0092B">
      <w:pPr>
        <w:pStyle w:val="Default"/>
        <w:spacing w:line="240" w:lineRule="exact"/>
        <w:rPr>
          <w:rFonts w:eastAsia="PMingLiU"/>
          <w:sz w:val="16"/>
          <w:szCs w:val="16"/>
        </w:rPr>
      </w:pPr>
      <w:proofErr w:type="spellStart"/>
      <w:r>
        <w:rPr>
          <w:rFonts w:eastAsia="PMingLiU"/>
          <w:sz w:val="23"/>
          <w:szCs w:val="23"/>
        </w:rPr>
        <w:t>Саркозин</w:t>
      </w:r>
      <w:proofErr w:type="spellEnd"/>
      <w:r>
        <w:rPr>
          <w:rFonts w:eastAsia="PMingLiU"/>
          <w:sz w:val="23"/>
          <w:szCs w:val="23"/>
        </w:rPr>
        <w:t xml:space="preserve"> + </w:t>
      </w:r>
      <w:r>
        <w:rPr>
          <w:rFonts w:eastAsia="PMingLiU"/>
          <w:sz w:val="23"/>
          <w:szCs w:val="23"/>
          <w:lang w:val="en-US"/>
        </w:rPr>
        <w:t>H</w:t>
      </w:r>
      <w:r>
        <w:rPr>
          <w:rFonts w:eastAsia="PMingLiU"/>
          <w:sz w:val="16"/>
          <w:szCs w:val="16"/>
        </w:rPr>
        <w:t>2</w:t>
      </w:r>
      <w:r>
        <w:rPr>
          <w:rFonts w:eastAsia="PMingLiU"/>
          <w:sz w:val="23"/>
          <w:szCs w:val="23"/>
          <w:lang w:val="en-US"/>
        </w:rPr>
        <w:t>O</w:t>
      </w:r>
      <w:r>
        <w:rPr>
          <w:rFonts w:eastAsia="PMingLiU"/>
          <w:sz w:val="23"/>
          <w:szCs w:val="23"/>
        </w:rPr>
        <w:t xml:space="preserve"> + </w:t>
      </w:r>
      <w:r>
        <w:rPr>
          <w:rFonts w:eastAsia="PMingLiU"/>
          <w:sz w:val="23"/>
          <w:szCs w:val="23"/>
          <w:lang w:val="en-US"/>
        </w:rPr>
        <w:t>O</w:t>
      </w:r>
      <w:r>
        <w:rPr>
          <w:rFonts w:eastAsia="PMingLiU"/>
          <w:sz w:val="16"/>
          <w:szCs w:val="16"/>
        </w:rPr>
        <w:t>2</w:t>
      </w:r>
      <w:r w:rsidRPr="004919A5">
        <w:rPr>
          <w:rFonts w:ascii="PMingLiU" w:eastAsia="PMingLiU" w:hAnsi="PMingLiU" w:cs="PMingLiU" w:hint="eastAsia"/>
          <w:sz w:val="23"/>
          <w:szCs w:val="23"/>
        </w:rPr>
        <w:t>────────→</w:t>
      </w:r>
      <w:r>
        <w:rPr>
          <w:rFonts w:eastAsia="PMingLiU"/>
          <w:sz w:val="23"/>
          <w:szCs w:val="23"/>
        </w:rPr>
        <w:t xml:space="preserve">глицин + формальдегид + </w:t>
      </w:r>
      <w:r>
        <w:rPr>
          <w:rFonts w:eastAsia="PMingLiU"/>
          <w:sz w:val="23"/>
          <w:szCs w:val="23"/>
          <w:lang w:val="en-US"/>
        </w:rPr>
        <w:t>H</w:t>
      </w:r>
      <w:r>
        <w:rPr>
          <w:rFonts w:eastAsia="PMingLiU"/>
          <w:sz w:val="16"/>
          <w:szCs w:val="16"/>
        </w:rPr>
        <w:t>2</w:t>
      </w:r>
      <w:r>
        <w:rPr>
          <w:rFonts w:eastAsia="PMingLiU"/>
          <w:sz w:val="23"/>
          <w:szCs w:val="23"/>
          <w:lang w:val="en-US"/>
        </w:rPr>
        <w:t>O</w:t>
      </w:r>
      <w:r>
        <w:rPr>
          <w:rFonts w:eastAsia="PMingLiU"/>
          <w:sz w:val="16"/>
          <w:szCs w:val="16"/>
        </w:rPr>
        <w:t>2</w:t>
      </w:r>
    </w:p>
    <w:p w:rsidR="00C0092B" w:rsidRDefault="00C0092B" w:rsidP="00C0092B">
      <w:pPr>
        <w:pStyle w:val="Default"/>
        <w:spacing w:line="240" w:lineRule="exact"/>
        <w:rPr>
          <w:rFonts w:eastAsia="PMingLiU"/>
          <w:sz w:val="16"/>
          <w:szCs w:val="16"/>
        </w:rPr>
      </w:pPr>
    </w:p>
    <w:p w:rsidR="00C0092B" w:rsidRDefault="00C0092B" w:rsidP="00C0092B">
      <w:pPr>
        <w:pStyle w:val="Default"/>
        <w:spacing w:line="240" w:lineRule="exact"/>
        <w:rPr>
          <w:rFonts w:eastAsia="PMingLiU"/>
          <w:sz w:val="20"/>
          <w:szCs w:val="20"/>
        </w:rPr>
      </w:pPr>
      <w:r>
        <w:rPr>
          <w:rFonts w:eastAsia="PMingLiU"/>
          <w:sz w:val="23"/>
          <w:szCs w:val="23"/>
        </w:rPr>
        <w:t xml:space="preserve">                                          </w:t>
      </w:r>
      <w:proofErr w:type="spellStart"/>
      <w:r>
        <w:rPr>
          <w:rFonts w:eastAsia="PMingLiU"/>
          <w:sz w:val="20"/>
          <w:szCs w:val="20"/>
        </w:rPr>
        <w:t>пероксидаза</w:t>
      </w:r>
      <w:proofErr w:type="spellEnd"/>
    </w:p>
    <w:p w:rsidR="00C0092B" w:rsidRDefault="00C0092B" w:rsidP="00C0092B">
      <w:pPr>
        <w:pStyle w:val="Default"/>
        <w:spacing w:after="120" w:line="240" w:lineRule="exac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  <w:lang w:val="en-US"/>
        </w:rPr>
        <w:t>H</w:t>
      </w:r>
      <w:r>
        <w:rPr>
          <w:rFonts w:eastAsia="PMingLiU"/>
          <w:sz w:val="16"/>
          <w:szCs w:val="16"/>
        </w:rPr>
        <w:t>2</w:t>
      </w:r>
      <w:r>
        <w:rPr>
          <w:rFonts w:eastAsia="PMingLiU"/>
          <w:sz w:val="23"/>
          <w:szCs w:val="23"/>
          <w:lang w:val="en-US"/>
        </w:rPr>
        <w:t>O</w:t>
      </w:r>
      <w:r>
        <w:rPr>
          <w:rFonts w:eastAsia="PMingLiU"/>
          <w:sz w:val="16"/>
          <w:szCs w:val="16"/>
        </w:rPr>
        <w:t>2</w:t>
      </w:r>
      <w:r>
        <w:rPr>
          <w:rFonts w:eastAsia="PMingLiU"/>
          <w:sz w:val="23"/>
          <w:szCs w:val="23"/>
        </w:rPr>
        <w:t xml:space="preserve">+ </w:t>
      </w:r>
      <w:r>
        <w:rPr>
          <w:rFonts w:eastAsia="PMingLiU"/>
          <w:sz w:val="23"/>
          <w:szCs w:val="23"/>
          <w:lang w:val="en-US"/>
        </w:rPr>
        <w:t>TBHBA</w:t>
      </w:r>
      <w:r>
        <w:rPr>
          <w:rFonts w:eastAsia="PMingLiU"/>
          <w:sz w:val="23"/>
          <w:szCs w:val="23"/>
        </w:rPr>
        <w:t xml:space="preserve"> + 4-</w:t>
      </w:r>
      <w:r>
        <w:rPr>
          <w:rFonts w:eastAsia="PMingLiU"/>
          <w:sz w:val="23"/>
          <w:szCs w:val="23"/>
          <w:lang w:val="en-US"/>
        </w:rPr>
        <w:t>AAP</w:t>
      </w:r>
      <w:r w:rsidRPr="004919A5">
        <w:rPr>
          <w:rFonts w:ascii="PMingLiU" w:eastAsia="PMingLiU" w:hAnsi="PMingLiU" w:cs="PMingLiU" w:hint="eastAsia"/>
          <w:sz w:val="23"/>
          <w:szCs w:val="23"/>
        </w:rPr>
        <w:t>─────→</w:t>
      </w:r>
      <w:r w:rsidRPr="004919A5">
        <w:rPr>
          <w:rFonts w:eastAsia="PMingLiU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хинониминовый</w:t>
      </w:r>
      <w:proofErr w:type="spellEnd"/>
      <w:r>
        <w:rPr>
          <w:sz w:val="23"/>
          <w:szCs w:val="23"/>
        </w:rPr>
        <w:t xml:space="preserve"> красный</w:t>
      </w:r>
      <w:r>
        <w:rPr>
          <w:rFonts w:eastAsia="PMingLiU"/>
          <w:sz w:val="23"/>
          <w:szCs w:val="23"/>
        </w:rPr>
        <w:t xml:space="preserve"> + </w:t>
      </w:r>
      <w:r>
        <w:rPr>
          <w:rFonts w:eastAsia="PMingLiU"/>
          <w:sz w:val="23"/>
          <w:szCs w:val="23"/>
          <w:lang w:val="en-US"/>
        </w:rPr>
        <w:t>H</w:t>
      </w:r>
      <w:r>
        <w:rPr>
          <w:rFonts w:eastAsia="PMingLiU"/>
          <w:sz w:val="16"/>
          <w:szCs w:val="16"/>
        </w:rPr>
        <w:t>2</w:t>
      </w:r>
      <w:r>
        <w:rPr>
          <w:rFonts w:eastAsia="PMingLiU"/>
          <w:sz w:val="23"/>
          <w:szCs w:val="23"/>
          <w:lang w:val="en-US"/>
        </w:rPr>
        <w:t>O</w:t>
      </w:r>
    </w:p>
    <w:p w:rsidR="00C0092B" w:rsidRPr="008E79AA" w:rsidRDefault="00C0092B" w:rsidP="00C0092B">
      <w:pPr>
        <w:pStyle w:val="Default"/>
        <w:spacing w:before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3. </w:t>
      </w:r>
      <w:r w:rsidRPr="004522A5">
        <w:rPr>
          <w:b/>
          <w:bCs/>
          <w:sz w:val="32"/>
          <w:szCs w:val="32"/>
        </w:rPr>
        <w:t>Реагенты</w:t>
      </w:r>
    </w:p>
    <w:p w:rsidR="00C0092B" w:rsidRPr="004919A5" w:rsidRDefault="00C0092B" w:rsidP="00C0092B">
      <w:pPr>
        <w:pStyle w:val="Default"/>
        <w:spacing w:before="120" w:after="24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Состав</w:t>
      </w:r>
      <w:r w:rsidRPr="004919A5">
        <w:rPr>
          <w:i/>
          <w:sz w:val="28"/>
          <w:szCs w:val="28"/>
          <w:lang w:val="en-US"/>
        </w:rPr>
        <w:t xml:space="preserve"> </w:t>
      </w:r>
      <w:r w:rsidRPr="004919A5">
        <w:rPr>
          <w:i/>
          <w:sz w:val="28"/>
          <w:szCs w:val="28"/>
        </w:rPr>
        <w:t>реагентов: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160"/>
      </w:tblGrid>
      <w:tr w:rsidR="00C0092B" w:rsidRPr="002850CB" w:rsidTr="00C0092B">
        <w:trPr>
          <w:trHeight w:val="90"/>
        </w:trPr>
        <w:tc>
          <w:tcPr>
            <w:tcW w:w="4928" w:type="dxa"/>
          </w:tcPr>
          <w:p w:rsidR="00C0092B" w:rsidRPr="002850CB" w:rsidRDefault="00C0092B" w:rsidP="00C009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Состав</w:t>
            </w:r>
          </w:p>
        </w:tc>
        <w:tc>
          <w:tcPr>
            <w:tcW w:w="2160" w:type="dxa"/>
          </w:tcPr>
          <w:p w:rsidR="00C0092B" w:rsidRPr="002850CB" w:rsidRDefault="00C0092B" w:rsidP="00C009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Количество на 1 диск</w:t>
            </w:r>
          </w:p>
        </w:tc>
      </w:tr>
      <w:tr w:rsidR="00C0092B" w:rsidRPr="002850CB" w:rsidTr="00C0092B">
        <w:trPr>
          <w:trHeight w:val="81"/>
        </w:trPr>
        <w:tc>
          <w:tcPr>
            <w:tcW w:w="4928" w:type="dxa"/>
          </w:tcPr>
          <w:p w:rsidR="00C0092B" w:rsidRPr="002850CB" w:rsidRDefault="00C0092B" w:rsidP="001846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Pr="002850CB">
              <w:rPr>
                <w:sz w:val="20"/>
                <w:szCs w:val="20"/>
              </w:rPr>
              <w:t>APP</w:t>
            </w:r>
          </w:p>
        </w:tc>
        <w:tc>
          <w:tcPr>
            <w:tcW w:w="2160" w:type="dxa"/>
          </w:tcPr>
          <w:p w:rsidR="00C0092B" w:rsidRPr="002850CB" w:rsidRDefault="00C0092B" w:rsidP="001846B1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C0092B" w:rsidRPr="002850CB" w:rsidTr="00C0092B">
        <w:trPr>
          <w:trHeight w:val="81"/>
        </w:trPr>
        <w:tc>
          <w:tcPr>
            <w:tcW w:w="4928" w:type="dxa"/>
          </w:tcPr>
          <w:p w:rsidR="00C0092B" w:rsidRDefault="00C0092B" w:rsidP="001846B1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Креатиназа</w:t>
            </w:r>
            <w:proofErr w:type="spellEnd"/>
          </w:p>
        </w:tc>
        <w:tc>
          <w:tcPr>
            <w:tcW w:w="2160" w:type="dxa"/>
          </w:tcPr>
          <w:p w:rsidR="00C0092B" w:rsidRDefault="00C0092B" w:rsidP="001846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ед.</w:t>
            </w:r>
          </w:p>
        </w:tc>
      </w:tr>
      <w:tr w:rsidR="00C0092B" w:rsidRPr="002850CB" w:rsidTr="00C0092B">
        <w:trPr>
          <w:trHeight w:val="81"/>
        </w:trPr>
        <w:tc>
          <w:tcPr>
            <w:tcW w:w="4928" w:type="dxa"/>
          </w:tcPr>
          <w:p w:rsidR="00C0092B" w:rsidRDefault="00C0092B" w:rsidP="001846B1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Креатинкиназа</w:t>
            </w:r>
            <w:proofErr w:type="spellEnd"/>
          </w:p>
        </w:tc>
        <w:tc>
          <w:tcPr>
            <w:tcW w:w="2160" w:type="dxa"/>
          </w:tcPr>
          <w:p w:rsidR="00C0092B" w:rsidRDefault="00C0092B" w:rsidP="001846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 ед.</w:t>
            </w:r>
          </w:p>
        </w:tc>
      </w:tr>
      <w:tr w:rsidR="00C0092B" w:rsidRPr="002850CB" w:rsidTr="00C0092B">
        <w:trPr>
          <w:trHeight w:val="81"/>
        </w:trPr>
        <w:tc>
          <w:tcPr>
            <w:tcW w:w="4928" w:type="dxa"/>
          </w:tcPr>
          <w:p w:rsidR="00C0092B" w:rsidRPr="002850CB" w:rsidRDefault="00C0092B" w:rsidP="001846B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Пероксидаза</w:t>
            </w:r>
            <w:proofErr w:type="spellEnd"/>
          </w:p>
        </w:tc>
        <w:tc>
          <w:tcPr>
            <w:tcW w:w="2160" w:type="dxa"/>
          </w:tcPr>
          <w:p w:rsidR="00C0092B" w:rsidRPr="002850CB" w:rsidRDefault="00C0092B" w:rsidP="001846B1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 ед.</w:t>
            </w:r>
          </w:p>
        </w:tc>
      </w:tr>
      <w:tr w:rsidR="00C0092B" w:rsidRPr="002850CB" w:rsidTr="00C0092B">
        <w:trPr>
          <w:trHeight w:val="81"/>
        </w:trPr>
        <w:tc>
          <w:tcPr>
            <w:tcW w:w="4928" w:type="dxa"/>
          </w:tcPr>
          <w:p w:rsidR="00C0092B" w:rsidRDefault="00C0092B" w:rsidP="001846B1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Саркозиноксидаза</w:t>
            </w:r>
            <w:proofErr w:type="spellEnd"/>
          </w:p>
        </w:tc>
        <w:tc>
          <w:tcPr>
            <w:tcW w:w="2160" w:type="dxa"/>
          </w:tcPr>
          <w:p w:rsidR="00C0092B" w:rsidRDefault="00C0092B" w:rsidP="001846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ед.</w:t>
            </w:r>
          </w:p>
        </w:tc>
      </w:tr>
      <w:tr w:rsidR="00C0092B" w:rsidRPr="002850CB" w:rsidTr="00C0092B">
        <w:trPr>
          <w:trHeight w:val="81"/>
        </w:trPr>
        <w:tc>
          <w:tcPr>
            <w:tcW w:w="4928" w:type="dxa"/>
          </w:tcPr>
          <w:p w:rsidR="00C0092B" w:rsidRDefault="00C0092B" w:rsidP="001846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ТВНВА</w:t>
            </w:r>
          </w:p>
        </w:tc>
        <w:tc>
          <w:tcPr>
            <w:tcW w:w="2160" w:type="dxa"/>
          </w:tcPr>
          <w:p w:rsidR="00C0092B" w:rsidRDefault="00C0092B" w:rsidP="001846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мг</w:t>
            </w:r>
          </w:p>
        </w:tc>
      </w:tr>
      <w:tr w:rsidR="00C0092B" w:rsidRPr="002850CB" w:rsidTr="00C0092B">
        <w:trPr>
          <w:trHeight w:val="81"/>
        </w:trPr>
        <w:tc>
          <w:tcPr>
            <w:tcW w:w="4928" w:type="dxa"/>
          </w:tcPr>
          <w:p w:rsidR="00C0092B" w:rsidRPr="002850CB" w:rsidRDefault="00C0092B" w:rsidP="00C0092B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Бромкрезоловый</w:t>
            </w:r>
            <w:proofErr w:type="spellEnd"/>
            <w:r>
              <w:rPr>
                <w:sz w:val="20"/>
                <w:szCs w:val="20"/>
              </w:rPr>
              <w:t xml:space="preserve"> зеленый</w:t>
            </w:r>
          </w:p>
        </w:tc>
        <w:tc>
          <w:tcPr>
            <w:tcW w:w="2160" w:type="dxa"/>
          </w:tcPr>
          <w:p w:rsidR="00C0092B" w:rsidRPr="002850CB" w:rsidRDefault="00C0092B" w:rsidP="00C0092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50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2850CB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к</w:t>
            </w:r>
            <w:r w:rsidRPr="002850CB">
              <w:rPr>
                <w:sz w:val="20"/>
                <w:szCs w:val="20"/>
              </w:rPr>
              <w:t>г</w:t>
            </w:r>
          </w:p>
        </w:tc>
      </w:tr>
      <w:tr w:rsidR="00C0092B" w:rsidRPr="002850CB" w:rsidTr="00C0092B">
        <w:trPr>
          <w:trHeight w:val="81"/>
        </w:trPr>
        <w:tc>
          <w:tcPr>
            <w:tcW w:w="4928" w:type="dxa"/>
          </w:tcPr>
          <w:p w:rsidR="00C0092B" w:rsidRPr="002850CB" w:rsidRDefault="00C0092B" w:rsidP="00C0092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</w:t>
            </w:r>
          </w:p>
        </w:tc>
        <w:tc>
          <w:tcPr>
            <w:tcW w:w="2160" w:type="dxa"/>
          </w:tcPr>
          <w:p w:rsidR="00C0092B" w:rsidRPr="002850CB" w:rsidRDefault="00C0092B" w:rsidP="00C009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142 мг</w:t>
            </w:r>
            <w:r w:rsidRPr="002850CB">
              <w:rPr>
                <w:sz w:val="20"/>
                <w:szCs w:val="20"/>
              </w:rPr>
              <w:t>.</w:t>
            </w:r>
          </w:p>
        </w:tc>
      </w:tr>
      <w:tr w:rsidR="00C0092B" w:rsidRPr="002850CB" w:rsidTr="00C0092B">
        <w:trPr>
          <w:trHeight w:val="81"/>
        </w:trPr>
        <w:tc>
          <w:tcPr>
            <w:tcW w:w="4928" w:type="dxa"/>
          </w:tcPr>
          <w:p w:rsidR="00C0092B" w:rsidRPr="002850CB" w:rsidRDefault="00C0092B" w:rsidP="00C0092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</w:tc>
        <w:tc>
          <w:tcPr>
            <w:tcW w:w="2160" w:type="dxa"/>
          </w:tcPr>
          <w:p w:rsidR="00C0092B" w:rsidRPr="002850CB" w:rsidRDefault="00C0092B" w:rsidP="00C0092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12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</w:tbl>
    <w:p w:rsidR="0012055D" w:rsidRPr="004522A5" w:rsidRDefault="00C747D0" w:rsidP="0012055D">
      <w:pPr>
        <w:pStyle w:val="Default"/>
        <w:rPr>
          <w:sz w:val="28"/>
          <w:szCs w:val="28"/>
        </w:rPr>
      </w:pPr>
      <w:r w:rsidRPr="00864688">
        <w:rPr>
          <w:i/>
          <w:sz w:val="28"/>
          <w:szCs w:val="28"/>
        </w:rPr>
        <w:t>Хранение реагентов</w:t>
      </w:r>
      <w:r w:rsidR="0012055D" w:rsidRPr="004522A5">
        <w:rPr>
          <w:sz w:val="28"/>
          <w:szCs w:val="28"/>
        </w:rPr>
        <w:t>:</w:t>
      </w:r>
    </w:p>
    <w:p w:rsidR="0012055D" w:rsidRPr="004522A5" w:rsidRDefault="001C1F72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Однотестовый к</w:t>
      </w:r>
      <w:r w:rsidRPr="00331F05">
        <w:rPr>
          <w:color w:val="auto"/>
          <w:sz w:val="23"/>
          <w:szCs w:val="23"/>
        </w:rPr>
        <w:t>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1A3113">
      <w:pPr>
        <w:pStyle w:val="Default"/>
        <w:numPr>
          <w:ilvl w:val="0"/>
          <w:numId w:val="2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пакете с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ем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и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A776C9" w:rsidP="001A3113">
      <w:pPr>
        <w:pStyle w:val="Default"/>
        <w:spacing w:before="120"/>
        <w:rPr>
          <w:rFonts w:eastAsia="DFKai-SB"/>
          <w:sz w:val="32"/>
          <w:szCs w:val="32"/>
        </w:rPr>
      </w:pPr>
      <w:r>
        <w:rPr>
          <w:rFonts w:eastAsia="DFKai-SB"/>
          <w:b/>
          <w:bCs/>
          <w:sz w:val="32"/>
          <w:szCs w:val="32"/>
        </w:rPr>
        <w:t>4</w:t>
      </w:r>
      <w:r w:rsidR="0012055D" w:rsidRPr="004522A5">
        <w:rPr>
          <w:rFonts w:eastAsia="DFKai-SB"/>
          <w:b/>
          <w:bCs/>
          <w:sz w:val="32"/>
          <w:szCs w:val="32"/>
        </w:rPr>
        <w:t xml:space="preserve">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522A5" w:rsidRDefault="00AE343A" w:rsidP="00AE343A">
      <w:pPr>
        <w:pStyle w:val="Default"/>
        <w:spacing w:before="120"/>
        <w:rPr>
          <w:rFonts w:eastAsia="DFKai-SB"/>
          <w:sz w:val="28"/>
          <w:szCs w:val="28"/>
        </w:rPr>
      </w:pPr>
      <w:r w:rsidRPr="00864688">
        <w:rPr>
          <w:rFonts w:eastAsia="DFKai-SB"/>
          <w:i/>
          <w:sz w:val="28"/>
          <w:szCs w:val="28"/>
        </w:rPr>
        <w:t>Отбор проб</w:t>
      </w:r>
      <w:r w:rsidR="0012055D" w:rsidRPr="004522A5">
        <w:rPr>
          <w:rFonts w:eastAsia="DFKai-SB"/>
          <w:sz w:val="28"/>
          <w:szCs w:val="28"/>
        </w:rPr>
        <w:t>:</w:t>
      </w:r>
    </w:p>
    <w:p w:rsidR="0012055D" w:rsidRPr="004522A5" w:rsidRDefault="00652E4A" w:rsidP="004F6B21">
      <w:pPr>
        <w:pStyle w:val="Default"/>
        <w:numPr>
          <w:ilvl w:val="0"/>
          <w:numId w:val="3"/>
        </w:numPr>
        <w:spacing w:after="240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73056E">
        <w:rPr>
          <w:color w:val="auto"/>
          <w:sz w:val="23"/>
          <w:szCs w:val="23"/>
        </w:rPr>
        <w:t>к</w:t>
      </w:r>
      <w:r w:rsidR="0073056E" w:rsidRPr="00331F05">
        <w:rPr>
          <w:color w:val="auto"/>
          <w:sz w:val="23"/>
          <w:szCs w:val="23"/>
        </w:rPr>
        <w:t>артридж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CD2896" w:rsidRPr="00C0092B">
        <w:rPr>
          <w:iCs/>
          <w:sz w:val="23"/>
          <w:szCs w:val="23"/>
        </w:rPr>
        <w:t>UPC</w:t>
      </w:r>
      <w:r w:rsidR="00F14349" w:rsidRPr="00F14349">
        <w:rPr>
          <w:sz w:val="23"/>
          <w:szCs w:val="23"/>
        </w:rPr>
        <w:t xml:space="preserve"> </w:t>
      </w:r>
      <w:r w:rsidR="0073056E" w:rsidRPr="004522A5">
        <w:rPr>
          <w:sz w:val="23"/>
          <w:szCs w:val="23"/>
          <w:lang w:val="en-US"/>
        </w:rPr>
        <w:t>skyla</w:t>
      </w:r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D2896">
        <w:rPr>
          <w:rFonts w:eastAsia="DFKai-SB"/>
          <w:sz w:val="23"/>
          <w:szCs w:val="23"/>
        </w:rPr>
        <w:t>моча животных</w:t>
      </w:r>
      <w:r w:rsidR="00C82667" w:rsidRPr="004522A5">
        <w:rPr>
          <w:rFonts w:eastAsia="DFKai-SB"/>
          <w:sz w:val="23"/>
          <w:szCs w:val="23"/>
        </w:rPr>
        <w:t xml:space="preserve">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>Требуется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CD2896">
        <w:rPr>
          <w:rFonts w:eastAsia="DFKai-SB"/>
          <w:sz w:val="23"/>
          <w:szCs w:val="23"/>
        </w:rPr>
        <w:t>1</w:t>
      </w:r>
      <w:r w:rsidR="0073056E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0 </w:t>
      </w:r>
      <w:proofErr w:type="spellStart"/>
      <w:r w:rsidR="00597D01" w:rsidRPr="004522A5">
        <w:rPr>
          <w:rFonts w:eastAsia="DFKai-SB"/>
          <w:sz w:val="23"/>
          <w:szCs w:val="23"/>
        </w:rPr>
        <w:t>мкл</w:t>
      </w:r>
      <w:proofErr w:type="spellEnd"/>
      <w:r w:rsidRPr="004522A5">
        <w:rPr>
          <w:rFonts w:eastAsia="DFKai-SB"/>
          <w:sz w:val="23"/>
          <w:szCs w:val="23"/>
        </w:rPr>
        <w:t xml:space="preserve"> пробы</w:t>
      </w:r>
      <w:r w:rsidR="0073056E">
        <w:rPr>
          <w:rFonts w:eastAsia="DFKai-SB"/>
          <w:sz w:val="23"/>
          <w:szCs w:val="23"/>
        </w:rPr>
        <w:t xml:space="preserve"> </w:t>
      </w:r>
      <w:r w:rsidR="00CD2896">
        <w:rPr>
          <w:rFonts w:eastAsia="DFKai-SB"/>
          <w:sz w:val="23"/>
          <w:szCs w:val="23"/>
        </w:rPr>
        <w:t>мочи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12055D" w:rsidRPr="00AD7242" w:rsidRDefault="00AD7242" w:rsidP="008E79A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9B0983" w:rsidRPr="00AD7242" w:rsidRDefault="009B0983" w:rsidP="0012055D">
      <w:pPr>
        <w:pStyle w:val="Default"/>
        <w:rPr>
          <w:sz w:val="23"/>
          <w:szCs w:val="23"/>
        </w:rPr>
      </w:pPr>
    </w:p>
    <w:p w:rsidR="0012055D" w:rsidRPr="0073056E" w:rsidRDefault="00652E4A" w:rsidP="00AD7242">
      <w:pPr>
        <w:pStyle w:val="Default"/>
        <w:spacing w:before="120"/>
        <w:rPr>
          <w:sz w:val="28"/>
          <w:szCs w:val="28"/>
        </w:rPr>
      </w:pPr>
      <w:r w:rsidRPr="00864688">
        <w:rPr>
          <w:i/>
          <w:sz w:val="28"/>
          <w:szCs w:val="28"/>
        </w:rPr>
        <w:t xml:space="preserve">Подготовка </w:t>
      </w:r>
      <w:r w:rsidR="008E79AA" w:rsidRPr="00864688">
        <w:rPr>
          <w:i/>
          <w:sz w:val="28"/>
          <w:szCs w:val="28"/>
        </w:rPr>
        <w:t>проб</w:t>
      </w:r>
      <w:r w:rsidR="0012055D" w:rsidRPr="0073056E">
        <w:rPr>
          <w:sz w:val="28"/>
          <w:szCs w:val="28"/>
        </w:rPr>
        <w:t>:</w:t>
      </w:r>
    </w:p>
    <w:p w:rsidR="0073056E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proofErr w:type="spellStart"/>
      <w:r w:rsidR="001C1F72">
        <w:rPr>
          <w:color w:val="auto"/>
          <w:sz w:val="23"/>
          <w:szCs w:val="23"/>
        </w:rPr>
        <w:t>однотестовый</w:t>
      </w:r>
      <w:proofErr w:type="spellEnd"/>
      <w:r w:rsidR="001C1F72">
        <w:rPr>
          <w:color w:val="auto"/>
          <w:sz w:val="23"/>
          <w:szCs w:val="23"/>
        </w:rPr>
        <w:t xml:space="preserve"> к</w:t>
      </w:r>
      <w:r w:rsidR="001C1F72" w:rsidRPr="00331F05">
        <w:rPr>
          <w:color w:val="auto"/>
          <w:sz w:val="23"/>
          <w:szCs w:val="23"/>
        </w:rPr>
        <w:t>артридж</w:t>
      </w:r>
      <w:r w:rsidR="0073056E">
        <w:rPr>
          <w:sz w:val="23"/>
          <w:szCs w:val="23"/>
        </w:rPr>
        <w:t xml:space="preserve"> ее следует разбавить </w:t>
      </w:r>
      <w:proofErr w:type="spellStart"/>
      <w:r w:rsidR="0073056E">
        <w:rPr>
          <w:sz w:val="23"/>
          <w:szCs w:val="23"/>
        </w:rPr>
        <w:t>дилюентом</w:t>
      </w:r>
      <w:proofErr w:type="spellEnd"/>
      <w:r w:rsidR="0073056E">
        <w:rPr>
          <w:sz w:val="23"/>
          <w:szCs w:val="23"/>
        </w:rPr>
        <w:t>. Используйте прилагаемый голубой дозатор</w:t>
      </w:r>
      <w:r w:rsidRPr="00BE6D0B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на 50 мкл для внесения 50 мкл пробы (плазмы или сыворотки) в пробирку для разведения.</w:t>
      </w:r>
    </w:p>
    <w:p w:rsidR="0012055D" w:rsidRDefault="0073056E" w:rsidP="0012055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56E">
        <w:rPr>
          <w:sz w:val="23"/>
          <w:szCs w:val="23"/>
        </w:rPr>
        <w:t>После добавления пробы закройте плотно крышку пробирки и</w:t>
      </w:r>
      <w:r w:rsidR="003D47E7" w:rsidRPr="0073056E">
        <w:rPr>
          <w:sz w:val="23"/>
          <w:szCs w:val="23"/>
        </w:rPr>
        <w:t xml:space="preserve"> </w:t>
      </w:r>
      <w:r w:rsidR="00BE6D0B" w:rsidRPr="0073056E">
        <w:rPr>
          <w:sz w:val="23"/>
          <w:szCs w:val="23"/>
        </w:rPr>
        <w:t xml:space="preserve">переверните пробирку </w:t>
      </w:r>
      <w:r w:rsidRPr="0073056E">
        <w:rPr>
          <w:sz w:val="23"/>
          <w:szCs w:val="23"/>
        </w:rPr>
        <w:t>10</w:t>
      </w:r>
      <w:r w:rsidR="00BE6D0B" w:rsidRPr="0073056E">
        <w:rPr>
          <w:sz w:val="23"/>
          <w:szCs w:val="23"/>
        </w:rPr>
        <w:t xml:space="preserve"> раз</w:t>
      </w:r>
      <w:r w:rsidRPr="0073056E">
        <w:rPr>
          <w:sz w:val="23"/>
          <w:szCs w:val="23"/>
        </w:rPr>
        <w:t xml:space="preserve"> для обеспечения </w:t>
      </w:r>
      <w:r w:rsidR="00BE6D0B" w:rsidRPr="0073056E">
        <w:rPr>
          <w:sz w:val="23"/>
          <w:szCs w:val="23"/>
        </w:rPr>
        <w:t>равномерности смешивания</w:t>
      </w:r>
      <w:r w:rsidR="0012055D" w:rsidRPr="0073056E">
        <w:rPr>
          <w:sz w:val="23"/>
          <w:szCs w:val="23"/>
        </w:rPr>
        <w:t xml:space="preserve">. </w:t>
      </w:r>
    </w:p>
    <w:p w:rsidR="0073056E" w:rsidRPr="0073056E" w:rsidRDefault="0073056E" w:rsidP="0073056E">
      <w:pPr>
        <w:pStyle w:val="Default"/>
        <w:ind w:left="720"/>
        <w:rPr>
          <w:sz w:val="23"/>
          <w:szCs w:val="23"/>
        </w:rPr>
      </w:pPr>
    </w:p>
    <w:p w:rsidR="0012055D" w:rsidRPr="008E79AA" w:rsidRDefault="009B0983" w:rsidP="0012055D">
      <w:pPr>
        <w:pStyle w:val="Default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Если при обращении с пробиркой для разбавления из нее выплеснется </w:t>
      </w:r>
      <w:proofErr w:type="spellStart"/>
      <w:r w:rsidRPr="006C1CCB">
        <w:rPr>
          <w:b/>
          <w:sz w:val="23"/>
          <w:szCs w:val="23"/>
        </w:rPr>
        <w:t>дилюент</w:t>
      </w:r>
      <w:proofErr w:type="spellEnd"/>
      <w:r w:rsidRPr="006C1CCB">
        <w:rPr>
          <w:b/>
          <w:sz w:val="23"/>
          <w:szCs w:val="23"/>
        </w:rPr>
        <w:t xml:space="preserve"> или образуется недостаток жидкости по какой-либо иной причине, не используйте эту пробирку и замените ее новой.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Выполняйте анализ в течение 10 минут после добавления пробы в </w:t>
      </w:r>
      <w:proofErr w:type="spellStart"/>
      <w:r w:rsidRPr="006C1CCB">
        <w:rPr>
          <w:b/>
          <w:color w:val="auto"/>
          <w:sz w:val="23"/>
          <w:szCs w:val="23"/>
        </w:rPr>
        <w:t>однотестовый</w:t>
      </w:r>
      <w:proofErr w:type="spellEnd"/>
      <w:r w:rsidRPr="006C1CCB">
        <w:rPr>
          <w:b/>
          <w:color w:val="auto"/>
          <w:sz w:val="23"/>
          <w:szCs w:val="23"/>
        </w:rPr>
        <w:t xml:space="preserve"> картридж</w:t>
      </w:r>
      <w:r w:rsidRPr="006C1CCB">
        <w:rPr>
          <w:b/>
          <w:sz w:val="23"/>
          <w:szCs w:val="23"/>
        </w:rPr>
        <w:t xml:space="preserve"> (при комнатной температуре).</w:t>
      </w:r>
    </w:p>
    <w:p w:rsidR="0012055D" w:rsidRPr="00AD7242" w:rsidRDefault="00AD7242" w:rsidP="001C1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Дополнительная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отбору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приводится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r w:rsidR="0012055D" w:rsidRPr="004522A5">
        <w:rPr>
          <w:sz w:val="23"/>
          <w:szCs w:val="23"/>
          <w:lang w:val="en-US"/>
        </w:rPr>
        <w:t>skyla</w:t>
      </w:r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12055D" w:rsidRPr="00BE6D0B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8E79AA" w:rsidRDefault="008E79AA" w:rsidP="008E79A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64688">
        <w:rPr>
          <w:rFonts w:ascii="Times New Roman" w:hAnsi="Times New Roman" w:cs="Times New Roman"/>
          <w:i/>
          <w:sz w:val="28"/>
          <w:szCs w:val="28"/>
        </w:rPr>
        <w:t>Условия проведения теста</w:t>
      </w:r>
      <w:r w:rsidRPr="008E79AA">
        <w:rPr>
          <w:rFonts w:ascii="Times New Roman" w:hAnsi="Times New Roman" w:cs="Times New Roman"/>
          <w:sz w:val="28"/>
          <w:szCs w:val="28"/>
        </w:rPr>
        <w:t>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>Продолжительность каждого теста около 1</w:t>
      </w:r>
      <w:r w:rsidR="001C1F72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8E79AA" w:rsidRPr="005F39FE" w:rsidRDefault="008E79AA" w:rsidP="00864688">
      <w:pPr>
        <w:pStyle w:val="Default"/>
        <w:spacing w:before="120" w:after="120"/>
        <w:rPr>
          <w:sz w:val="28"/>
          <w:szCs w:val="28"/>
        </w:rPr>
      </w:pPr>
      <w:r w:rsidRPr="00864688">
        <w:rPr>
          <w:i/>
          <w:sz w:val="28"/>
          <w:szCs w:val="28"/>
        </w:rPr>
        <w:t>Шаги выполнения теста</w:t>
      </w:r>
      <w:r w:rsidRPr="005F39FE">
        <w:rPr>
          <w:sz w:val="28"/>
          <w:szCs w:val="28"/>
        </w:rPr>
        <w:t>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proofErr w:type="spellStart"/>
      <w:r w:rsidR="001C1F72">
        <w:rPr>
          <w:sz w:val="23"/>
          <w:szCs w:val="23"/>
        </w:rPr>
        <w:t>однотестовый</w:t>
      </w:r>
      <w:proofErr w:type="spellEnd"/>
      <w:r w:rsidR="001C1F72">
        <w:rPr>
          <w:sz w:val="23"/>
          <w:szCs w:val="23"/>
        </w:rPr>
        <w:t xml:space="preserve"> картридж</w:t>
      </w:r>
      <w:r w:rsidRPr="005F39FE">
        <w:rPr>
          <w:sz w:val="23"/>
          <w:szCs w:val="23"/>
        </w:rPr>
        <w:t>.</w:t>
      </w:r>
    </w:p>
    <w:p w:rsidR="008E79AA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 w:rsidR="005875BE">
        <w:rPr>
          <w:sz w:val="23"/>
          <w:szCs w:val="23"/>
        </w:rPr>
        <w:t xml:space="preserve">Поместите картридж в прорезь на </w:t>
      </w:r>
      <w:r w:rsidR="006C1CCB">
        <w:rPr>
          <w:sz w:val="23"/>
          <w:szCs w:val="23"/>
        </w:rPr>
        <w:t>диске-</w:t>
      </w:r>
      <w:r w:rsidR="005875BE">
        <w:rPr>
          <w:sz w:val="23"/>
          <w:szCs w:val="23"/>
        </w:rPr>
        <w:t>держателе</w:t>
      </w:r>
      <w:r w:rsidR="006C1CCB">
        <w:rPr>
          <w:sz w:val="23"/>
          <w:szCs w:val="23"/>
        </w:rPr>
        <w:t xml:space="preserve"> </w:t>
      </w:r>
      <w:proofErr w:type="spellStart"/>
      <w:r w:rsidR="006C1CCB">
        <w:rPr>
          <w:sz w:val="23"/>
          <w:szCs w:val="23"/>
        </w:rPr>
        <w:t>однотестовых</w:t>
      </w:r>
      <w:proofErr w:type="spellEnd"/>
      <w:r w:rsidR="006C1CCB">
        <w:rPr>
          <w:sz w:val="23"/>
          <w:szCs w:val="23"/>
        </w:rPr>
        <w:t xml:space="preserve"> картриджей</w:t>
      </w:r>
      <w:r w:rsidR="005875BE">
        <w:rPr>
          <w:sz w:val="23"/>
          <w:szCs w:val="23"/>
        </w:rPr>
        <w:t>. (На держателе могут располагаться максимум до 3 картриджей)</w:t>
      </w:r>
      <w:r w:rsidRPr="00FF2AC6">
        <w:rPr>
          <w:sz w:val="23"/>
          <w:szCs w:val="23"/>
        </w:rPr>
        <w:t>.</w:t>
      </w:r>
    </w:p>
    <w:p w:rsidR="005875BE" w:rsidRDefault="005875BE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Поместите картридж-болванки в остальные прорези </w:t>
      </w:r>
      <w:r w:rsidR="006C1CCB">
        <w:rPr>
          <w:sz w:val="23"/>
          <w:szCs w:val="23"/>
        </w:rPr>
        <w:t>диска-</w:t>
      </w:r>
      <w:r>
        <w:rPr>
          <w:sz w:val="23"/>
          <w:szCs w:val="23"/>
        </w:rPr>
        <w:t>держателя.</w:t>
      </w:r>
    </w:p>
    <w:p w:rsidR="008E79AA" w:rsidRPr="00FF2AC6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голубого </w:t>
      </w:r>
      <w:proofErr w:type="spellStart"/>
      <w:r w:rsidR="008E79AA">
        <w:rPr>
          <w:sz w:val="23"/>
          <w:szCs w:val="23"/>
        </w:rPr>
        <w:t>микродозатора</w:t>
      </w:r>
      <w:proofErr w:type="spellEnd"/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50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добавьте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за 2 приема из пробирки для разведения всего 1</w:t>
      </w:r>
      <w:r w:rsidR="008E79AA" w:rsidRPr="00FF2AC6">
        <w:rPr>
          <w:sz w:val="23"/>
          <w:szCs w:val="23"/>
        </w:rPr>
        <w:t>00</w:t>
      </w:r>
      <w:r w:rsidR="008E79AA">
        <w:rPr>
          <w:sz w:val="23"/>
          <w:szCs w:val="23"/>
        </w:rPr>
        <w:t xml:space="preserve"> мкл пробы в отверстие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однотестовом</w:t>
      </w:r>
      <w:proofErr w:type="spellEnd"/>
      <w:r>
        <w:rPr>
          <w:sz w:val="23"/>
          <w:szCs w:val="23"/>
        </w:rPr>
        <w:t xml:space="preserve"> картридже</w:t>
      </w:r>
      <w:r w:rsidR="008E79AA" w:rsidRPr="00FF2AC6">
        <w:rPr>
          <w:sz w:val="23"/>
          <w:szCs w:val="23"/>
        </w:rPr>
        <w:t>.</w:t>
      </w:r>
    </w:p>
    <w:p w:rsidR="006C1CCB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5F39F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 помощью </w:t>
      </w:r>
      <w:proofErr w:type="spellStart"/>
      <w:r>
        <w:rPr>
          <w:sz w:val="23"/>
          <w:szCs w:val="23"/>
        </w:rPr>
        <w:t>безворсовой</w:t>
      </w:r>
      <w:proofErr w:type="spellEnd"/>
      <w:r>
        <w:rPr>
          <w:sz w:val="23"/>
          <w:szCs w:val="23"/>
        </w:rPr>
        <w:t xml:space="preserve"> ткани удалите капельки пробы с внешней поверхности </w:t>
      </w:r>
      <w:proofErr w:type="spellStart"/>
      <w:r>
        <w:rPr>
          <w:sz w:val="23"/>
          <w:szCs w:val="23"/>
        </w:rPr>
        <w:t>однотестового</w:t>
      </w:r>
      <w:proofErr w:type="spellEnd"/>
      <w:r>
        <w:rPr>
          <w:sz w:val="23"/>
          <w:szCs w:val="23"/>
        </w:rPr>
        <w:t xml:space="preserve"> картриджа.</w:t>
      </w:r>
    </w:p>
    <w:p w:rsidR="008E79AA" w:rsidRPr="005F39FE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диск</w:t>
      </w:r>
      <w:r>
        <w:rPr>
          <w:sz w:val="23"/>
          <w:szCs w:val="23"/>
        </w:rPr>
        <w:t>-держатель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в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реакционный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отсек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анализатора</w:t>
      </w:r>
      <w:r w:rsidR="008E79AA" w:rsidRPr="005F39FE">
        <w:rPr>
          <w:sz w:val="23"/>
          <w:szCs w:val="23"/>
        </w:rPr>
        <w:t>.</w:t>
      </w:r>
    </w:p>
    <w:p w:rsidR="008E79AA" w:rsidRPr="00D969C0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8E79AA" w:rsidRPr="00D969C0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Нажмите</w:t>
      </w:r>
      <w:r w:rsidR="008E79AA" w:rsidRPr="00D969C0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кнопку</w:t>
      </w:r>
      <w:r w:rsidR="008E79AA" w:rsidRPr="00D969C0">
        <w:rPr>
          <w:sz w:val="23"/>
          <w:szCs w:val="23"/>
        </w:rPr>
        <w:t xml:space="preserve"> “</w:t>
      </w:r>
      <w:r w:rsidR="008E79AA">
        <w:rPr>
          <w:sz w:val="23"/>
          <w:szCs w:val="23"/>
          <w:lang w:val="en-US"/>
        </w:rPr>
        <w:t>S</w:t>
      </w:r>
      <w:r w:rsidR="008E79AA" w:rsidRPr="00823348">
        <w:rPr>
          <w:sz w:val="23"/>
          <w:szCs w:val="23"/>
          <w:lang w:val="en-US"/>
        </w:rPr>
        <w:t>tart</w:t>
      </w:r>
      <w:r w:rsidR="008E79AA" w:rsidRPr="00D969C0">
        <w:rPr>
          <w:sz w:val="23"/>
          <w:szCs w:val="23"/>
        </w:rPr>
        <w:t xml:space="preserve">” </w:t>
      </w:r>
      <w:r w:rsidR="008E79AA">
        <w:rPr>
          <w:sz w:val="23"/>
          <w:szCs w:val="23"/>
        </w:rPr>
        <w:t>(Пуск) на экране для начала анализа</w:t>
      </w:r>
      <w:r w:rsidR="008E79AA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6C1CCB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1.Чтобы избежать ошибок в результатах тестов, никогда не применяйте использованные </w:t>
      </w:r>
      <w:proofErr w:type="spellStart"/>
      <w:r w:rsidRPr="006C1CCB">
        <w:rPr>
          <w:b/>
          <w:sz w:val="23"/>
          <w:szCs w:val="23"/>
        </w:rPr>
        <w:t>однотестовые</w:t>
      </w:r>
      <w:proofErr w:type="spellEnd"/>
      <w:r w:rsidRPr="006C1CCB">
        <w:rPr>
          <w:b/>
          <w:sz w:val="23"/>
          <w:szCs w:val="23"/>
        </w:rPr>
        <w:t xml:space="preserve"> картриджи в качестве болванок для держателя.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2. </w:t>
      </w:r>
      <w:r w:rsidR="008E79AA" w:rsidRPr="006C1CCB">
        <w:rPr>
          <w:b/>
          <w:sz w:val="23"/>
          <w:szCs w:val="23"/>
        </w:rPr>
        <w:t xml:space="preserve">При обращении с </w:t>
      </w:r>
      <w:proofErr w:type="spellStart"/>
      <w:r w:rsidR="008E79AA" w:rsidRPr="006C1CCB">
        <w:rPr>
          <w:b/>
          <w:sz w:val="23"/>
          <w:szCs w:val="23"/>
        </w:rPr>
        <w:t>реагентными</w:t>
      </w:r>
      <w:proofErr w:type="spellEnd"/>
      <w:r w:rsidR="008E79AA" w:rsidRPr="006C1CCB">
        <w:rPr>
          <w:b/>
          <w:sz w:val="23"/>
          <w:szCs w:val="23"/>
        </w:rPr>
        <w:t xml:space="preserve"> дисками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Использованные </w:t>
      </w:r>
      <w:r w:rsidRPr="006C1CCB">
        <w:rPr>
          <w:b/>
          <w:sz w:val="23"/>
          <w:szCs w:val="23"/>
        </w:rPr>
        <w:t>картриджи,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Pr="006C1CCB">
        <w:rPr>
          <w:b/>
          <w:sz w:val="23"/>
          <w:szCs w:val="23"/>
        </w:rPr>
        <w:t xml:space="preserve">и ткань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>. Анализ следует выполнять в течение 20 минут после вскрытия пакета.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5</w:t>
      </w:r>
      <w:r w:rsidR="008E79AA" w:rsidRPr="006C1CCB">
        <w:rPr>
          <w:b/>
          <w:sz w:val="23"/>
          <w:szCs w:val="23"/>
        </w:rPr>
        <w:t xml:space="preserve">. Не храните </w:t>
      </w:r>
      <w:proofErr w:type="spellStart"/>
      <w:r>
        <w:rPr>
          <w:b/>
          <w:sz w:val="23"/>
          <w:szCs w:val="23"/>
        </w:rPr>
        <w:t>однотестовые</w:t>
      </w:r>
      <w:proofErr w:type="spellEnd"/>
      <w:r>
        <w:rPr>
          <w:b/>
          <w:sz w:val="23"/>
          <w:szCs w:val="23"/>
        </w:rPr>
        <w:t xml:space="preserve"> картриджи</w:t>
      </w:r>
      <w:r w:rsidR="008E79AA" w:rsidRPr="006C1CCB">
        <w:rPr>
          <w:b/>
          <w:sz w:val="23"/>
          <w:szCs w:val="23"/>
        </w:rPr>
        <w:t xml:space="preserve"> при температуре выше 25°</w:t>
      </w:r>
      <w:r w:rsidR="008E79AA" w:rsidRPr="006C1CCB">
        <w:rPr>
          <w:b/>
          <w:sz w:val="23"/>
          <w:szCs w:val="23"/>
          <w:lang w:val="en-US"/>
        </w:rPr>
        <w:t>C</w:t>
      </w:r>
      <w:r w:rsidR="008E79AA" w:rsidRPr="006C1CCB">
        <w:rPr>
          <w:b/>
          <w:sz w:val="23"/>
          <w:szCs w:val="23"/>
        </w:rPr>
        <w:t xml:space="preserve"> более 48 часов перед использованием.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6</w:t>
      </w:r>
      <w:r w:rsidR="008E79AA" w:rsidRPr="006C1CCB">
        <w:rPr>
          <w:b/>
          <w:sz w:val="23"/>
          <w:szCs w:val="23"/>
        </w:rPr>
        <w:t xml:space="preserve">. Если </w:t>
      </w:r>
      <w:r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Pr="00D969C0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r w:rsidRPr="00823348">
        <w:rPr>
          <w:sz w:val="23"/>
          <w:szCs w:val="23"/>
          <w:lang w:val="en-US"/>
        </w:rPr>
        <w:t>skyla</w:t>
      </w:r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12055D" w:rsidRPr="008E79AA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6C1CCB">
        <w:rPr>
          <w:sz w:val="23"/>
          <w:szCs w:val="23"/>
        </w:rPr>
        <w:t>картридж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A776C9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776E9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r w:rsidR="00864688" w:rsidRPr="00823348">
        <w:rPr>
          <w:sz w:val="23"/>
          <w:szCs w:val="23"/>
          <w:lang w:val="en-US"/>
        </w:rPr>
        <w:t>skyla</w:t>
      </w:r>
      <w:r w:rsidR="00864688" w:rsidRPr="00864688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12055D" w:rsidRPr="008E79AA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3C46AB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даны </w:t>
      </w:r>
      <w:proofErr w:type="spellStart"/>
      <w:r w:rsidR="00334877"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каждого из показателей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529"/>
        <w:gridCol w:w="1386"/>
        <w:gridCol w:w="1523"/>
        <w:gridCol w:w="1657"/>
        <w:gridCol w:w="1898"/>
      </w:tblGrid>
      <w:tr w:rsidR="00E12986" w:rsidRPr="00637719" w:rsidTr="004F6B21">
        <w:tc>
          <w:tcPr>
            <w:tcW w:w="2881" w:type="dxa"/>
            <w:gridSpan w:val="2"/>
          </w:tcPr>
          <w:p w:rsidR="00E12986" w:rsidRP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12986" w:rsidRPr="00637719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="00E12986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9" w:type="dxa"/>
            <w:gridSpan w:val="2"/>
          </w:tcPr>
          <w:p w:rsidR="00E12986" w:rsidRPr="00637719" w:rsidRDefault="00E12986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7719">
              <w:rPr>
                <w:sz w:val="20"/>
                <w:szCs w:val="20"/>
              </w:rPr>
              <w:t>Референсные</w:t>
            </w:r>
            <w:proofErr w:type="spellEnd"/>
            <w:r w:rsidRPr="00637719">
              <w:rPr>
                <w:sz w:val="20"/>
                <w:szCs w:val="20"/>
              </w:rPr>
              <w:t xml:space="preserve"> нормы</w:t>
            </w:r>
          </w:p>
        </w:tc>
        <w:tc>
          <w:tcPr>
            <w:tcW w:w="3555" w:type="dxa"/>
            <w:gridSpan w:val="2"/>
          </w:tcPr>
          <w:p w:rsidR="00E12986" w:rsidRPr="00637719" w:rsidRDefault="00E12986" w:rsidP="00B8549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7719">
              <w:rPr>
                <w:sz w:val="20"/>
                <w:szCs w:val="20"/>
              </w:rPr>
              <w:t>Референсные</w:t>
            </w:r>
            <w:proofErr w:type="spellEnd"/>
            <w:r w:rsidRPr="00637719">
              <w:rPr>
                <w:sz w:val="20"/>
                <w:szCs w:val="20"/>
              </w:rPr>
              <w:t xml:space="preserve"> нормы</w:t>
            </w:r>
            <w:r w:rsidR="00B8549C" w:rsidRPr="00637719">
              <w:rPr>
                <w:sz w:val="20"/>
                <w:szCs w:val="20"/>
              </w:rPr>
              <w:t xml:space="preserve"> </w:t>
            </w:r>
            <w:r w:rsidRPr="00637719">
              <w:rPr>
                <w:sz w:val="20"/>
                <w:szCs w:val="20"/>
              </w:rPr>
              <w:t>(единицы SI)</w:t>
            </w:r>
          </w:p>
        </w:tc>
      </w:tr>
      <w:tr w:rsidR="00EF3B34" w:rsidRPr="00637719" w:rsidTr="004F6B21">
        <w:tc>
          <w:tcPr>
            <w:tcW w:w="1352" w:type="dxa"/>
            <w:vMerge w:val="restart"/>
          </w:tcPr>
          <w:p w:rsidR="00EF3B34" w:rsidRPr="00F069E6" w:rsidRDefault="00CD2896" w:rsidP="00EF3B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UPC</w:t>
            </w:r>
          </w:p>
        </w:tc>
        <w:tc>
          <w:tcPr>
            <w:tcW w:w="1529" w:type="dxa"/>
          </w:tcPr>
          <w:p w:rsidR="00EF3B34" w:rsidRPr="00334877" w:rsidRDefault="00EF3B34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386" w:type="dxa"/>
          </w:tcPr>
          <w:p w:rsidR="00EF3B34" w:rsidRPr="00611450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0 - 200</w:t>
            </w:r>
          </w:p>
        </w:tc>
        <w:tc>
          <w:tcPr>
            <w:tcW w:w="1523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657" w:type="dxa"/>
          </w:tcPr>
          <w:p w:rsidR="00EF3B34" w:rsidRPr="00611450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0 - 200</w:t>
            </w:r>
          </w:p>
        </w:tc>
        <w:tc>
          <w:tcPr>
            <w:tcW w:w="1898" w:type="dxa"/>
          </w:tcPr>
          <w:p w:rsidR="00EF3B34" w:rsidRPr="004522A5" w:rsidRDefault="00EF3B34" w:rsidP="00CD2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</w:tr>
      <w:tr w:rsidR="00EF3B34" w:rsidRPr="00637719" w:rsidTr="004F6B21">
        <w:tc>
          <w:tcPr>
            <w:tcW w:w="1352" w:type="dxa"/>
            <w:vMerge/>
          </w:tcPr>
          <w:p w:rsidR="00EF3B34" w:rsidRPr="00EF3B34" w:rsidRDefault="00EF3B34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F3B34" w:rsidRPr="00637719" w:rsidRDefault="00EF3B34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386" w:type="dxa"/>
          </w:tcPr>
          <w:p w:rsidR="00EF3B34" w:rsidRP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523" w:type="dxa"/>
          </w:tcPr>
          <w:p w:rsidR="00EF3B34" w:rsidRPr="004522A5" w:rsidRDefault="00EF3B34" w:rsidP="00CD2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657" w:type="dxa"/>
          </w:tcPr>
          <w:p w:rsidR="00EF3B34" w:rsidRPr="00EF3B34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898" w:type="dxa"/>
          </w:tcPr>
          <w:p w:rsidR="00EF3B34" w:rsidRPr="004522A5" w:rsidRDefault="00EF3B34" w:rsidP="00CD2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</w:tr>
    </w:tbl>
    <w:p w:rsidR="005700DA" w:rsidRPr="00CD2896" w:rsidRDefault="00A776C9" w:rsidP="006C1CCB">
      <w:pPr>
        <w:pStyle w:val="Default"/>
        <w:spacing w:before="240"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786899" w:rsidRPr="00EF3B34">
        <w:rPr>
          <w:b/>
          <w:bCs/>
          <w:sz w:val="32"/>
          <w:szCs w:val="32"/>
        </w:rPr>
        <w:t>.</w:t>
      </w:r>
      <w:r w:rsidR="005700DA" w:rsidRPr="00EF3B34">
        <w:rPr>
          <w:b/>
          <w:bCs/>
          <w:sz w:val="32"/>
          <w:szCs w:val="32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 w:rsidR="00CD2896">
        <w:rPr>
          <w:sz w:val="23"/>
          <w:szCs w:val="23"/>
        </w:rPr>
        <w:t xml:space="preserve">является наличие </w:t>
      </w:r>
      <w:r>
        <w:rPr>
          <w:sz w:val="23"/>
          <w:szCs w:val="23"/>
        </w:rPr>
        <w:t>крови</w:t>
      </w:r>
      <w:r w:rsidR="00CD2896">
        <w:rPr>
          <w:sz w:val="23"/>
          <w:szCs w:val="23"/>
        </w:rPr>
        <w:t xml:space="preserve"> в моче</w:t>
      </w:r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2850CB" w:rsidRPr="001A3113" w:rsidTr="00AB0F9C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CB" w:rsidRDefault="002850CB" w:rsidP="00AB0F9C">
            <w:pPr>
              <w:pStyle w:val="Default"/>
              <w:rPr>
                <w:sz w:val="20"/>
                <w:szCs w:val="20"/>
              </w:rPr>
            </w:pPr>
          </w:p>
          <w:p w:rsidR="002850CB" w:rsidRPr="000F3CE3" w:rsidRDefault="00637719" w:rsidP="00AB0F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7719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1A3113" w:rsidRDefault="002850CB" w:rsidP="006C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веществ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уровнем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 w:rsidRPr="001A3113">
              <w:rPr>
                <w:sz w:val="20"/>
                <w:szCs w:val="20"/>
              </w:rPr>
              <w:t xml:space="preserve"> 20%</w:t>
            </w:r>
          </w:p>
        </w:tc>
      </w:tr>
      <w:tr w:rsidR="002850CB" w:rsidRPr="000F3CE3" w:rsidTr="00AB0F9C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786899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0F3CE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Интралипиды</w:t>
            </w:r>
            <w:proofErr w:type="spellEnd"/>
          </w:p>
        </w:tc>
      </w:tr>
      <w:tr w:rsidR="00737F9B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CD2896" w:rsidP="00857610">
            <w:pPr>
              <w:pStyle w:val="Default"/>
              <w:rPr>
                <w:sz w:val="20"/>
                <w:szCs w:val="20"/>
              </w:rPr>
            </w:pPr>
            <w:r w:rsidRPr="00CD2896">
              <w:rPr>
                <w:sz w:val="20"/>
                <w:szCs w:val="20"/>
              </w:rPr>
              <w:t>UPC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737F9B"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37F9B"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737F9B"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737F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737F9B"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737F9B" w:rsidP="00EF3B34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</w:t>
            </w:r>
            <w:r w:rsidR="00EF3B34">
              <w:rPr>
                <w:sz w:val="20"/>
                <w:szCs w:val="20"/>
              </w:rPr>
              <w:t>3</w:t>
            </w:r>
            <w:r w:rsidRPr="000F3CE3">
              <w:rPr>
                <w:sz w:val="20"/>
                <w:szCs w:val="20"/>
              </w:rPr>
              <w:t>%</w:t>
            </w:r>
          </w:p>
        </w:tc>
      </w:tr>
    </w:tbl>
    <w:p w:rsidR="005700DA" w:rsidRPr="004522A5" w:rsidRDefault="00A776C9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Pr="001E7EE9" w:rsidRDefault="001A3113" w:rsidP="000F3CE3">
      <w:pPr>
        <w:pStyle w:val="Default"/>
        <w:spacing w:before="120"/>
        <w:rPr>
          <w:i/>
          <w:sz w:val="23"/>
          <w:szCs w:val="23"/>
        </w:rPr>
      </w:pPr>
      <w:r w:rsidRPr="001E7EE9">
        <w:rPr>
          <w:i/>
          <w:sz w:val="28"/>
          <w:szCs w:val="28"/>
        </w:rPr>
        <w:t>Динамический диапазон</w:t>
      </w:r>
      <w:r w:rsidR="005700DA" w:rsidRPr="001E7EE9">
        <w:rPr>
          <w:i/>
          <w:sz w:val="28"/>
          <w:szCs w:val="28"/>
        </w:rPr>
        <w:t>:</w:t>
      </w:r>
      <w:r w:rsidR="00AD67A0" w:rsidRPr="001E7EE9">
        <w:rPr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8"/>
        <w:gridCol w:w="1580"/>
        <w:gridCol w:w="1484"/>
        <w:gridCol w:w="1532"/>
      </w:tblGrid>
      <w:tr w:rsidR="005700DA" w:rsidRPr="004522A5" w:rsidTr="00AD67A0">
        <w:trPr>
          <w:trHeight w:val="100"/>
        </w:trPr>
        <w:tc>
          <w:tcPr>
            <w:tcW w:w="1526" w:type="dxa"/>
          </w:tcPr>
          <w:p w:rsidR="005700DA" w:rsidRPr="00637719" w:rsidRDefault="001A3113">
            <w:pPr>
              <w:pStyle w:val="Default"/>
              <w:rPr>
                <w:sz w:val="20"/>
                <w:szCs w:val="20"/>
                <w:lang w:val="en-US"/>
              </w:rPr>
            </w:pPr>
            <w:r w:rsidRPr="00637719">
              <w:rPr>
                <w:sz w:val="20"/>
                <w:szCs w:val="20"/>
              </w:rPr>
              <w:t>Показатель</w:t>
            </w:r>
            <w:r w:rsidR="005700DA" w:rsidRPr="0063771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637719" w:rsidRDefault="001A3113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Диапазон изменения</w:t>
            </w:r>
          </w:p>
        </w:tc>
        <w:tc>
          <w:tcPr>
            <w:tcW w:w="3016" w:type="dxa"/>
            <w:gridSpan w:val="2"/>
          </w:tcPr>
          <w:p w:rsidR="005700DA" w:rsidRPr="00637719" w:rsidRDefault="001A3113" w:rsidP="001A3113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Диапазон изменения </w:t>
            </w:r>
            <w:r w:rsidR="005700DA" w:rsidRPr="00637719">
              <w:rPr>
                <w:sz w:val="20"/>
                <w:szCs w:val="20"/>
              </w:rPr>
              <w:t>(</w:t>
            </w:r>
            <w:r w:rsidRPr="00637719">
              <w:rPr>
                <w:sz w:val="20"/>
                <w:szCs w:val="20"/>
              </w:rPr>
              <w:t xml:space="preserve">ед. </w:t>
            </w:r>
            <w:r w:rsidR="005700DA" w:rsidRPr="00637719">
              <w:rPr>
                <w:sz w:val="20"/>
                <w:szCs w:val="20"/>
              </w:rPr>
              <w:t>SI)</w:t>
            </w:r>
          </w:p>
        </w:tc>
      </w:tr>
      <w:tr w:rsidR="00EF3B34" w:rsidRPr="004522A5" w:rsidTr="00AD67A0">
        <w:trPr>
          <w:trHeight w:val="101"/>
        </w:trPr>
        <w:tc>
          <w:tcPr>
            <w:tcW w:w="1526" w:type="dxa"/>
          </w:tcPr>
          <w:p w:rsidR="00EF3B34" w:rsidRPr="004522A5" w:rsidRDefault="00CD2896" w:rsidP="00857610">
            <w:pPr>
              <w:pStyle w:val="Default"/>
              <w:rPr>
                <w:sz w:val="20"/>
                <w:szCs w:val="20"/>
              </w:rPr>
            </w:pPr>
            <w:r w:rsidRPr="00CD2896">
              <w:rPr>
                <w:sz w:val="20"/>
                <w:szCs w:val="20"/>
              </w:rPr>
              <w:t>UPC</w:t>
            </w:r>
          </w:p>
        </w:tc>
        <w:tc>
          <w:tcPr>
            <w:tcW w:w="1538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40 -2400</w:t>
            </w:r>
          </w:p>
        </w:tc>
        <w:tc>
          <w:tcPr>
            <w:tcW w:w="1580" w:type="dxa"/>
          </w:tcPr>
          <w:p w:rsidR="00EF3B34" w:rsidRPr="004522A5" w:rsidRDefault="00EF3B34" w:rsidP="00CD289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84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40-2400</w:t>
            </w:r>
          </w:p>
        </w:tc>
        <w:tc>
          <w:tcPr>
            <w:tcW w:w="1532" w:type="dxa"/>
          </w:tcPr>
          <w:p w:rsidR="00EF3B34" w:rsidRPr="004522A5" w:rsidRDefault="00EF3B34" w:rsidP="00CD289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</w:tr>
    </w:tbl>
    <w:p w:rsidR="00072575" w:rsidRPr="00072575" w:rsidRDefault="00776E9A" w:rsidP="00723AD2">
      <w:pPr>
        <w:pStyle w:val="Default"/>
        <w:spacing w:before="240" w:after="120"/>
        <w:rPr>
          <w:sz w:val="28"/>
          <w:szCs w:val="28"/>
          <w:lang w:val="en-US"/>
        </w:rPr>
      </w:pPr>
      <w:proofErr w:type="spellStart"/>
      <w:r w:rsidRPr="001E7EE9">
        <w:rPr>
          <w:i/>
          <w:sz w:val="28"/>
          <w:szCs w:val="28"/>
        </w:rPr>
        <w:t>Референсн</w:t>
      </w:r>
      <w:r w:rsidR="00072575" w:rsidRPr="001E7EE9">
        <w:rPr>
          <w:i/>
          <w:sz w:val="28"/>
          <w:szCs w:val="28"/>
        </w:rPr>
        <w:t>ый</w:t>
      </w:r>
      <w:proofErr w:type="spellEnd"/>
      <w:r w:rsidR="00072575" w:rsidRPr="001E7EE9">
        <w:rPr>
          <w:i/>
          <w:sz w:val="28"/>
          <w:szCs w:val="28"/>
          <w:lang w:val="en-US"/>
        </w:rPr>
        <w:t xml:space="preserve"> </w:t>
      </w:r>
      <w:r w:rsidR="00072575" w:rsidRPr="001E7EE9">
        <w:rPr>
          <w:i/>
          <w:sz w:val="28"/>
          <w:szCs w:val="28"/>
        </w:rPr>
        <w:t>метод</w:t>
      </w:r>
      <w:r w:rsidR="00072575" w:rsidRPr="00072575">
        <w:rPr>
          <w:sz w:val="28"/>
          <w:szCs w:val="28"/>
          <w:lang w:val="en-US"/>
        </w:rPr>
        <w:t>:</w:t>
      </w:r>
    </w:p>
    <w:p w:rsidR="0018471E" w:rsidRPr="00072575" w:rsidRDefault="00776E9A" w:rsidP="00F41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метода 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использовался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ADVIA</w:t>
      </w:r>
      <w:r w:rsidRPr="00072575">
        <w:rPr>
          <w:rFonts w:ascii="Times New Roman" w:hAnsi="Times New Roman" w:cs="Times New Roman"/>
          <w:sz w:val="23"/>
          <w:szCs w:val="23"/>
        </w:rPr>
        <w:t xml:space="preserve"> 1800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выполнялись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использованием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одних и тех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же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проб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сыворотки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для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обоих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методов</w:t>
      </w:r>
      <w:r w:rsidR="00072575" w:rsidRPr="00072575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pPr w:leftFromText="180" w:rightFromText="180" w:vertAnchor="text" w:horzAnchor="margin" w:tblpY="271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9"/>
        <w:gridCol w:w="1276"/>
        <w:gridCol w:w="1701"/>
      </w:tblGrid>
      <w:tr w:rsidR="00072575" w:rsidRPr="00334877" w:rsidTr="006C1CCB">
        <w:tc>
          <w:tcPr>
            <w:tcW w:w="2093" w:type="dxa"/>
            <w:gridSpan w:val="2"/>
          </w:tcPr>
          <w:p w:rsidR="0018471E" w:rsidRPr="00637719" w:rsidRDefault="006C1CCB" w:rsidP="006C1CCB">
            <w:pPr>
              <w:pStyle w:val="Default"/>
              <w:jc w:val="both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П</w:t>
            </w:r>
            <w:r w:rsidR="0018471E" w:rsidRPr="00637719">
              <w:rPr>
                <w:sz w:val="20"/>
                <w:szCs w:val="20"/>
              </w:rPr>
              <w:t>оказател</w:t>
            </w:r>
            <w:r w:rsidRPr="00637719">
              <w:rPr>
                <w:sz w:val="20"/>
                <w:szCs w:val="20"/>
              </w:rPr>
              <w:t>ь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R2 </w:t>
            </w:r>
          </w:p>
        </w:tc>
        <w:tc>
          <w:tcPr>
            <w:tcW w:w="1134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Наклон </w:t>
            </w:r>
          </w:p>
        </w:tc>
        <w:tc>
          <w:tcPr>
            <w:tcW w:w="1559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Pr="00637719" w:rsidRDefault="00072575" w:rsidP="00072575">
            <w:pPr>
              <w:pStyle w:val="Default"/>
              <w:ind w:right="-108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Количество проб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8471E" w:rsidRPr="00637719" w:rsidRDefault="00072575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Диапазон изменений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</w:tr>
      <w:tr w:rsidR="00EF3B34" w:rsidRPr="00334877" w:rsidTr="006C1CCB">
        <w:tc>
          <w:tcPr>
            <w:tcW w:w="959" w:type="dxa"/>
            <w:vMerge w:val="restart"/>
          </w:tcPr>
          <w:p w:rsidR="00EF3B34" w:rsidRPr="0093650A" w:rsidRDefault="00CD2896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UPC</w:t>
            </w:r>
          </w:p>
        </w:tc>
        <w:tc>
          <w:tcPr>
            <w:tcW w:w="1134" w:type="dxa"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0,9960</w:t>
            </w:r>
          </w:p>
        </w:tc>
        <w:tc>
          <w:tcPr>
            <w:tcW w:w="1134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0,9931</w:t>
            </w:r>
          </w:p>
        </w:tc>
        <w:tc>
          <w:tcPr>
            <w:tcW w:w="1559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-0,0083</w:t>
            </w:r>
          </w:p>
        </w:tc>
        <w:tc>
          <w:tcPr>
            <w:tcW w:w="1276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F3B34" w:rsidRDefault="00EF3B34" w:rsidP="00CD2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88-1027 ед.</w:t>
            </w:r>
          </w:p>
        </w:tc>
      </w:tr>
      <w:tr w:rsidR="00EF3B34" w:rsidRPr="00334877" w:rsidTr="006C1CCB">
        <w:tc>
          <w:tcPr>
            <w:tcW w:w="959" w:type="dxa"/>
            <w:vMerge/>
          </w:tcPr>
          <w:p w:rsidR="00EF3B34" w:rsidRPr="00776E9A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0,9971</w:t>
            </w:r>
          </w:p>
        </w:tc>
        <w:tc>
          <w:tcPr>
            <w:tcW w:w="1134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0,9990</w:t>
            </w:r>
          </w:p>
        </w:tc>
        <w:tc>
          <w:tcPr>
            <w:tcW w:w="1559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-0,0025</w:t>
            </w:r>
          </w:p>
        </w:tc>
        <w:tc>
          <w:tcPr>
            <w:tcW w:w="1276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F3B34" w:rsidRDefault="00EF3B34" w:rsidP="00CD28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121-1861ед.</w:t>
            </w:r>
          </w:p>
        </w:tc>
      </w:tr>
    </w:tbl>
    <w:p w:rsidR="001E7EE9" w:rsidRDefault="001E7EE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CCB" w:rsidRDefault="006C1CC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Pr="001117E6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F158D7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>LITE-ON Technology</w:t>
            </w:r>
            <w:r w:rsidR="00776E9A" w:rsidRPr="006C1CCB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  <w:lang w:val="en-US"/>
              </w:rPr>
              <w:t xml:space="preserve">Corporation H.S.P.B. </w:t>
            </w:r>
          </w:p>
        </w:tc>
      </w:tr>
      <w:tr w:rsidR="00592C1D" w:rsidRPr="00F158D7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Hsinchu, Taiwan</w:t>
            </w:r>
          </w:p>
        </w:tc>
      </w:tr>
      <w:tr w:rsidR="00592C1D" w:rsidRPr="006C1CCB" w:rsidTr="008E79AA">
        <w:trPr>
          <w:trHeight w:val="256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+886-3-611-8511</w:t>
            </w:r>
          </w:p>
        </w:tc>
      </w:tr>
      <w:tr w:rsidR="00592C1D" w:rsidRPr="006C1C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Сайт: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www.skyla.com</w:t>
            </w:r>
          </w:p>
        </w:tc>
      </w:tr>
    </w:tbl>
    <w:p w:rsidR="001E7EE9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CC5F80" w:rsidRPr="001117E6" w:rsidRDefault="006C1CCB" w:rsidP="001E7EE9">
      <w:pPr>
        <w:pStyle w:val="Default"/>
        <w:jc w:val="center"/>
        <w:rPr>
          <w:lang w:val="en-US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Pr="006C1CCB">
        <w:rPr>
          <w:sz w:val="23"/>
          <w:szCs w:val="23"/>
        </w:rPr>
        <w:t>1</w:t>
      </w:r>
      <w:r w:rsidR="00EF3B34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.0</w:t>
      </w:r>
      <w:r w:rsidR="00EF3B34">
        <w:rPr>
          <w:sz w:val="23"/>
          <w:szCs w:val="23"/>
        </w:rPr>
        <w:t>3</w:t>
      </w:r>
      <w:r w:rsidRPr="006C1CCB">
        <w:rPr>
          <w:sz w:val="23"/>
          <w:szCs w:val="23"/>
          <w:lang w:val="en-US"/>
        </w:rPr>
        <w:t>.201</w:t>
      </w:r>
      <w:r w:rsidR="00FB7D13">
        <w:rPr>
          <w:sz w:val="23"/>
          <w:szCs w:val="23"/>
        </w:rPr>
        <w:t>6</w:t>
      </w:r>
    </w:p>
    <w:sectPr w:rsidR="00CC5F80" w:rsidRPr="001117E6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15AE7"/>
    <w:rsid w:val="000650B8"/>
    <w:rsid w:val="00072575"/>
    <w:rsid w:val="0008479A"/>
    <w:rsid w:val="000922DD"/>
    <w:rsid w:val="000F3CE3"/>
    <w:rsid w:val="001117E6"/>
    <w:rsid w:val="00113FC6"/>
    <w:rsid w:val="0012055D"/>
    <w:rsid w:val="00142718"/>
    <w:rsid w:val="0018471E"/>
    <w:rsid w:val="001A3113"/>
    <w:rsid w:val="001C1F72"/>
    <w:rsid w:val="001E7EE9"/>
    <w:rsid w:val="00207797"/>
    <w:rsid w:val="00226435"/>
    <w:rsid w:val="00256BCD"/>
    <w:rsid w:val="00261357"/>
    <w:rsid w:val="002850CB"/>
    <w:rsid w:val="002D4A8C"/>
    <w:rsid w:val="002D5E32"/>
    <w:rsid w:val="003026E5"/>
    <w:rsid w:val="00331F05"/>
    <w:rsid w:val="00334877"/>
    <w:rsid w:val="00344666"/>
    <w:rsid w:val="00352DAD"/>
    <w:rsid w:val="00363B9C"/>
    <w:rsid w:val="003740D7"/>
    <w:rsid w:val="003B27E5"/>
    <w:rsid w:val="003C46AB"/>
    <w:rsid w:val="003D47E7"/>
    <w:rsid w:val="003F4A1F"/>
    <w:rsid w:val="00402472"/>
    <w:rsid w:val="004049D3"/>
    <w:rsid w:val="00406994"/>
    <w:rsid w:val="004101CF"/>
    <w:rsid w:val="00412628"/>
    <w:rsid w:val="00426327"/>
    <w:rsid w:val="00426BBC"/>
    <w:rsid w:val="00443DA4"/>
    <w:rsid w:val="004522A5"/>
    <w:rsid w:val="004C4C78"/>
    <w:rsid w:val="004D2C2D"/>
    <w:rsid w:val="004D3142"/>
    <w:rsid w:val="004F6B21"/>
    <w:rsid w:val="005340DE"/>
    <w:rsid w:val="005700DA"/>
    <w:rsid w:val="005875BE"/>
    <w:rsid w:val="00592C1D"/>
    <w:rsid w:val="00597D01"/>
    <w:rsid w:val="00610BE1"/>
    <w:rsid w:val="00611450"/>
    <w:rsid w:val="006119FE"/>
    <w:rsid w:val="00616F72"/>
    <w:rsid w:val="00637719"/>
    <w:rsid w:val="0064228E"/>
    <w:rsid w:val="00652E4A"/>
    <w:rsid w:val="00683BFE"/>
    <w:rsid w:val="006C1CCB"/>
    <w:rsid w:val="006C2283"/>
    <w:rsid w:val="006D253A"/>
    <w:rsid w:val="00715E4F"/>
    <w:rsid w:val="00723AD2"/>
    <w:rsid w:val="0073056E"/>
    <w:rsid w:val="00737F9B"/>
    <w:rsid w:val="00743E3B"/>
    <w:rsid w:val="00755AA6"/>
    <w:rsid w:val="00776E9A"/>
    <w:rsid w:val="00786899"/>
    <w:rsid w:val="007871DD"/>
    <w:rsid w:val="007C709B"/>
    <w:rsid w:val="007C7EBB"/>
    <w:rsid w:val="00815CEE"/>
    <w:rsid w:val="00842CC4"/>
    <w:rsid w:val="00850307"/>
    <w:rsid w:val="00864688"/>
    <w:rsid w:val="00894720"/>
    <w:rsid w:val="008A05A8"/>
    <w:rsid w:val="008A6F23"/>
    <w:rsid w:val="008D10A9"/>
    <w:rsid w:val="008E79AA"/>
    <w:rsid w:val="009344CE"/>
    <w:rsid w:val="009364A4"/>
    <w:rsid w:val="00936DE0"/>
    <w:rsid w:val="009567E5"/>
    <w:rsid w:val="00995D0F"/>
    <w:rsid w:val="009B0983"/>
    <w:rsid w:val="00A06A93"/>
    <w:rsid w:val="00A32FD3"/>
    <w:rsid w:val="00A67C44"/>
    <w:rsid w:val="00A776C9"/>
    <w:rsid w:val="00AC349D"/>
    <w:rsid w:val="00AC43A4"/>
    <w:rsid w:val="00AD67A0"/>
    <w:rsid w:val="00AD7242"/>
    <w:rsid w:val="00AE343A"/>
    <w:rsid w:val="00B568B1"/>
    <w:rsid w:val="00B8549C"/>
    <w:rsid w:val="00B86195"/>
    <w:rsid w:val="00BD783A"/>
    <w:rsid w:val="00BE6D0B"/>
    <w:rsid w:val="00BF089C"/>
    <w:rsid w:val="00BF3878"/>
    <w:rsid w:val="00C0092B"/>
    <w:rsid w:val="00C11C80"/>
    <w:rsid w:val="00C26895"/>
    <w:rsid w:val="00C50C88"/>
    <w:rsid w:val="00C747D0"/>
    <w:rsid w:val="00C82667"/>
    <w:rsid w:val="00CC2388"/>
    <w:rsid w:val="00CC5F80"/>
    <w:rsid w:val="00CD2896"/>
    <w:rsid w:val="00CE0843"/>
    <w:rsid w:val="00D05DE0"/>
    <w:rsid w:val="00D14FD5"/>
    <w:rsid w:val="00D301F8"/>
    <w:rsid w:val="00D44AD4"/>
    <w:rsid w:val="00D8488C"/>
    <w:rsid w:val="00DC0D6B"/>
    <w:rsid w:val="00DC1823"/>
    <w:rsid w:val="00DC2E2B"/>
    <w:rsid w:val="00E07502"/>
    <w:rsid w:val="00E12986"/>
    <w:rsid w:val="00E24D59"/>
    <w:rsid w:val="00E446F5"/>
    <w:rsid w:val="00E5156C"/>
    <w:rsid w:val="00E67676"/>
    <w:rsid w:val="00E75F40"/>
    <w:rsid w:val="00E8595C"/>
    <w:rsid w:val="00E910C7"/>
    <w:rsid w:val="00EA3784"/>
    <w:rsid w:val="00EE1184"/>
    <w:rsid w:val="00EF3B34"/>
    <w:rsid w:val="00F14349"/>
    <w:rsid w:val="00F14D35"/>
    <w:rsid w:val="00F158D7"/>
    <w:rsid w:val="00F41431"/>
    <w:rsid w:val="00F4575F"/>
    <w:rsid w:val="00F61B34"/>
    <w:rsid w:val="00F8211B"/>
    <w:rsid w:val="00F94877"/>
    <w:rsid w:val="00FB7D13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8C655-969D-4A07-A3D4-2CD228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Травкин Алексей</cp:lastModifiedBy>
  <cp:revision>3</cp:revision>
  <dcterms:created xsi:type="dcterms:W3CDTF">2018-06-18T12:48:00Z</dcterms:created>
  <dcterms:modified xsi:type="dcterms:W3CDTF">2018-10-05T14:08:00Z</dcterms:modified>
</cp:coreProperties>
</file>