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4919A5">
        <w:trPr>
          <w:trHeight w:val="1334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Однотестовый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FD1A33" w:rsidRPr="00FD1A33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28E" w:rsidRPr="004522A5" w:rsidRDefault="00FD1A33" w:rsidP="006C1CCB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общего билирубина (</w:t>
            </w:r>
            <w:r w:rsidR="003C56B4">
              <w:rPr>
                <w:b/>
                <w:color w:val="auto"/>
                <w:sz w:val="36"/>
                <w:szCs w:val="36"/>
                <w:lang w:val="en-US"/>
              </w:rPr>
              <w:t>TBIL</w:t>
            </w:r>
            <w:r>
              <w:rPr>
                <w:b/>
                <w:color w:val="auto"/>
                <w:sz w:val="36"/>
                <w:szCs w:val="36"/>
              </w:rPr>
              <w:t>)</w:t>
            </w:r>
            <w:r w:rsidR="004D2C2D">
              <w:rPr>
                <w:b/>
                <w:sz w:val="36"/>
                <w:szCs w:val="36"/>
              </w:rPr>
              <w:t xml:space="preserve">   </w:t>
            </w:r>
            <w:r w:rsidR="00C11C80" w:rsidRPr="00C11C80">
              <w:rPr>
                <w:b/>
                <w:color w:val="auto"/>
                <w:sz w:val="36"/>
                <w:szCs w:val="36"/>
              </w:rPr>
              <w:t xml:space="preserve"> </w:t>
            </w:r>
          </w:p>
        </w:tc>
      </w:tr>
      <w:tr w:rsidR="0064228E" w:rsidRPr="004522A5" w:rsidTr="004919A5">
        <w:trPr>
          <w:trHeight w:val="321"/>
        </w:trPr>
        <w:tc>
          <w:tcPr>
            <w:tcW w:w="6345" w:type="dxa"/>
          </w:tcPr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64228E" w:rsidRPr="004919A5" w:rsidRDefault="0064228E" w:rsidP="003C56B4">
            <w:pPr>
              <w:pStyle w:val="Default"/>
              <w:rPr>
                <w:rFonts w:eastAsia="DFKai-SB"/>
                <w:sz w:val="20"/>
                <w:szCs w:val="20"/>
                <w:lang w:val="en-US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</w:t>
            </w:r>
            <w:r w:rsidR="003C56B4">
              <w:rPr>
                <w:rFonts w:eastAsia="DFKai-SB"/>
                <w:b/>
                <w:bCs/>
                <w:sz w:val="20"/>
                <w:szCs w:val="20"/>
                <w:lang w:val="en-US"/>
              </w:rPr>
              <w:t>10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4919A5">
              <w:rPr>
                <w:rFonts w:eastAsia="DFKai-SB"/>
                <w:b/>
                <w:bCs/>
                <w:sz w:val="20"/>
                <w:szCs w:val="20"/>
                <w:lang w:val="en-US"/>
              </w:rPr>
              <w:t>A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331F05" w:rsidRDefault="001C1F72" w:rsidP="00842CC4">
      <w:pPr>
        <w:pStyle w:val="Default"/>
        <w:rPr>
          <w:sz w:val="23"/>
          <w:szCs w:val="23"/>
        </w:rPr>
      </w:pPr>
      <w:r>
        <w:rPr>
          <w:color w:val="auto"/>
          <w:sz w:val="23"/>
          <w:szCs w:val="23"/>
        </w:rPr>
        <w:t>Однотестовый к</w:t>
      </w:r>
      <w:r w:rsidR="00331F05" w:rsidRPr="00331F05">
        <w:rPr>
          <w:color w:val="auto"/>
          <w:sz w:val="23"/>
          <w:szCs w:val="23"/>
        </w:rPr>
        <w:t xml:space="preserve">артридж </w:t>
      </w:r>
      <w:r w:rsidR="006C1CCB">
        <w:rPr>
          <w:color w:val="auto"/>
          <w:sz w:val="23"/>
          <w:szCs w:val="23"/>
          <w:lang w:val="en-US"/>
        </w:rPr>
        <w:t>skyla</w:t>
      </w:r>
      <w:r w:rsidR="006C1CCB" w:rsidRPr="006C1CCB">
        <w:rPr>
          <w:color w:val="auto"/>
          <w:sz w:val="23"/>
          <w:szCs w:val="23"/>
        </w:rPr>
        <w:t xml:space="preserve"> </w:t>
      </w:r>
      <w:r w:rsidR="003C56B4">
        <w:rPr>
          <w:color w:val="auto"/>
          <w:sz w:val="23"/>
          <w:szCs w:val="23"/>
          <w:lang w:val="en-US"/>
        </w:rPr>
        <w:t>TBIL</w:t>
      </w:r>
      <w:r w:rsidR="00F14D35" w:rsidRPr="00331F05">
        <w:rPr>
          <w:sz w:val="23"/>
          <w:szCs w:val="23"/>
        </w:rPr>
        <w:t>, используем</w:t>
      </w:r>
      <w:r w:rsidR="00331F05">
        <w:rPr>
          <w:sz w:val="23"/>
          <w:szCs w:val="23"/>
        </w:rPr>
        <w:t>ый</w:t>
      </w:r>
      <w:r w:rsidR="00F14D35" w:rsidRPr="00331F05">
        <w:rPr>
          <w:sz w:val="23"/>
          <w:szCs w:val="23"/>
        </w:rPr>
        <w:t xml:space="preserve"> с</w:t>
      </w:r>
      <w:r w:rsidR="0064228E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</w:rPr>
        <w:t xml:space="preserve">ветеринарным биохимическим анализатором </w:t>
      </w:r>
      <w:r w:rsidR="00F14D35" w:rsidRPr="00331F05">
        <w:rPr>
          <w:sz w:val="23"/>
          <w:szCs w:val="23"/>
          <w:lang w:val="en-US"/>
        </w:rPr>
        <w:t>skyla</w:t>
      </w:r>
      <w:r w:rsidR="00F14D35" w:rsidRPr="00331F05">
        <w:rPr>
          <w:sz w:val="23"/>
          <w:szCs w:val="23"/>
        </w:rPr>
        <w:t xml:space="preserve"> </w:t>
      </w:r>
      <w:r w:rsidR="00F14D35" w:rsidRPr="00331F05">
        <w:rPr>
          <w:sz w:val="23"/>
          <w:szCs w:val="23"/>
          <w:lang w:val="en-US"/>
        </w:rPr>
        <w:t>VB</w:t>
      </w:r>
      <w:r w:rsidR="00F14D35" w:rsidRPr="00331F05">
        <w:rPr>
          <w:sz w:val="23"/>
          <w:szCs w:val="23"/>
        </w:rPr>
        <w:t>1</w:t>
      </w:r>
      <w:r w:rsidR="0064228E" w:rsidRPr="00331F05">
        <w:rPr>
          <w:sz w:val="23"/>
          <w:szCs w:val="23"/>
        </w:rPr>
        <w:t xml:space="preserve">, предназначен для количественного определения </w:t>
      </w:r>
      <w:r w:rsidR="002D642D">
        <w:rPr>
          <w:sz w:val="23"/>
          <w:szCs w:val="23"/>
        </w:rPr>
        <w:t>Общего Билирубина</w:t>
      </w:r>
      <w:r w:rsidR="00101B10">
        <w:rPr>
          <w:sz w:val="23"/>
          <w:szCs w:val="23"/>
        </w:rPr>
        <w:t xml:space="preserve"> в крови</w:t>
      </w:r>
      <w:r w:rsidR="00D8488C" w:rsidRPr="00331F05">
        <w:rPr>
          <w:sz w:val="23"/>
          <w:szCs w:val="23"/>
        </w:rPr>
        <w:t xml:space="preserve"> </w:t>
      </w:r>
      <w:r w:rsidR="0064228E" w:rsidRPr="00331F05">
        <w:rPr>
          <w:sz w:val="23"/>
          <w:szCs w:val="23"/>
        </w:rPr>
        <w:t>(</w:t>
      </w:r>
      <w:r w:rsidR="002D642D">
        <w:rPr>
          <w:color w:val="auto"/>
          <w:sz w:val="23"/>
          <w:szCs w:val="23"/>
          <w:lang w:val="en-US"/>
        </w:rPr>
        <w:t>TBIL</w:t>
      </w:r>
      <w:bookmarkStart w:id="0" w:name="_GoBack"/>
      <w:bookmarkEnd w:id="0"/>
      <w:r w:rsidR="0064228E" w:rsidRPr="00331F05">
        <w:rPr>
          <w:sz w:val="23"/>
          <w:szCs w:val="23"/>
        </w:rPr>
        <w:t xml:space="preserve">) </w:t>
      </w:r>
      <w:r w:rsidR="00D8488C" w:rsidRPr="00331F05">
        <w:rPr>
          <w:sz w:val="23"/>
          <w:szCs w:val="23"/>
        </w:rPr>
        <w:t xml:space="preserve">в плазме и сыворотке </w:t>
      </w:r>
      <w:r w:rsidR="0073056E">
        <w:rPr>
          <w:sz w:val="23"/>
          <w:szCs w:val="23"/>
        </w:rPr>
        <w:t>крови</w:t>
      </w:r>
      <w:r w:rsidR="0073056E" w:rsidRPr="0073056E">
        <w:rPr>
          <w:sz w:val="23"/>
          <w:szCs w:val="23"/>
        </w:rPr>
        <w:t xml:space="preserve"> </w:t>
      </w:r>
      <w:r w:rsidR="00842CC4" w:rsidRPr="00331F05">
        <w:rPr>
          <w:sz w:val="23"/>
          <w:szCs w:val="23"/>
        </w:rPr>
        <w:t>животных</w:t>
      </w:r>
      <w:r w:rsidR="0064228E" w:rsidRPr="00331F05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r w:rsidR="006C1CCB">
        <w:rPr>
          <w:color w:val="auto"/>
          <w:sz w:val="23"/>
          <w:szCs w:val="23"/>
          <w:lang w:val="en-US"/>
        </w:rPr>
        <w:t>skyla</w:t>
      </w:r>
      <w:r w:rsidR="006C1CCB" w:rsidRPr="006C1CCB">
        <w:rPr>
          <w:color w:val="auto"/>
          <w:sz w:val="23"/>
          <w:szCs w:val="23"/>
        </w:rPr>
        <w:t xml:space="preserve"> </w:t>
      </w:r>
      <w:r w:rsidR="009B4C79">
        <w:rPr>
          <w:color w:val="auto"/>
          <w:sz w:val="23"/>
          <w:szCs w:val="23"/>
          <w:lang w:val="en-US"/>
        </w:rPr>
        <w:t>TBIL</w:t>
      </w:r>
      <w:r w:rsidR="004919A5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r w:rsidR="0064228E" w:rsidRPr="004522A5">
        <w:rPr>
          <w:sz w:val="23"/>
          <w:szCs w:val="23"/>
          <w:lang w:val="en-US"/>
        </w:rPr>
        <w:t>skyla</w:t>
      </w:r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E910C7">
      <w:pPr>
        <w:pStyle w:val="Default"/>
        <w:spacing w:before="120"/>
        <w:rPr>
          <w:sz w:val="28"/>
          <w:szCs w:val="28"/>
        </w:rPr>
      </w:pPr>
      <w:r w:rsidRPr="004919A5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443DA4" w:rsidRPr="004522A5" w:rsidRDefault="009B4C79" w:rsidP="00331F05">
      <w:pPr>
        <w:pStyle w:val="Default"/>
        <w:spacing w:before="120"/>
        <w:rPr>
          <w:rFonts w:eastAsia="DFKai-SB"/>
          <w:sz w:val="23"/>
          <w:szCs w:val="23"/>
        </w:rPr>
      </w:pPr>
      <w:r w:rsidRPr="004522A5">
        <w:rPr>
          <w:sz w:val="23"/>
          <w:szCs w:val="23"/>
        </w:rPr>
        <w:t xml:space="preserve">Показатель </w:t>
      </w:r>
      <w:r w:rsidRPr="004522A5">
        <w:rPr>
          <w:sz w:val="23"/>
          <w:szCs w:val="23"/>
          <w:lang w:val="en-US"/>
        </w:rPr>
        <w:t>TBIL</w:t>
      </w:r>
      <w:r w:rsidRPr="004522A5">
        <w:rPr>
          <w:sz w:val="23"/>
          <w:szCs w:val="23"/>
        </w:rPr>
        <w:t xml:space="preserve"> используется для диагностики </w:t>
      </w:r>
      <w:proofErr w:type="spellStart"/>
      <w:r w:rsidRPr="004522A5">
        <w:rPr>
          <w:sz w:val="23"/>
          <w:szCs w:val="23"/>
        </w:rPr>
        <w:t>обструктивных</w:t>
      </w:r>
      <w:proofErr w:type="spellEnd"/>
      <w:r w:rsidRPr="004522A5">
        <w:rPr>
          <w:sz w:val="23"/>
          <w:szCs w:val="23"/>
        </w:rPr>
        <w:t xml:space="preserve"> болезней печени и </w:t>
      </w:r>
      <w:proofErr w:type="spellStart"/>
      <w:r w:rsidRPr="004522A5">
        <w:rPr>
          <w:sz w:val="23"/>
          <w:szCs w:val="23"/>
        </w:rPr>
        <w:t>гепатобилиарных</w:t>
      </w:r>
      <w:proofErr w:type="spellEnd"/>
      <w:r w:rsidRPr="004522A5">
        <w:rPr>
          <w:sz w:val="23"/>
          <w:szCs w:val="23"/>
        </w:rPr>
        <w:t xml:space="preserve"> заболеваний</w:t>
      </w:r>
      <w:r w:rsidR="00101B10" w:rsidRPr="004522A5">
        <w:rPr>
          <w:sz w:val="23"/>
          <w:szCs w:val="23"/>
        </w:rPr>
        <w:t>.</w:t>
      </w:r>
    </w:p>
    <w:p w:rsidR="0064228E" w:rsidRPr="004522A5" w:rsidRDefault="00443DA4" w:rsidP="00AE343A">
      <w:pPr>
        <w:pStyle w:val="Default"/>
        <w:spacing w:before="120"/>
        <w:rPr>
          <w:color w:val="auto"/>
          <w:sz w:val="28"/>
          <w:szCs w:val="28"/>
        </w:rPr>
      </w:pPr>
      <w:r w:rsidRPr="004919A5">
        <w:rPr>
          <w:i/>
          <w:color w:val="auto"/>
          <w:sz w:val="28"/>
          <w:szCs w:val="28"/>
        </w:rPr>
        <w:t>Метод</w:t>
      </w:r>
      <w:r w:rsidR="00715E4F" w:rsidRPr="004919A5">
        <w:rPr>
          <w:i/>
          <w:color w:val="auto"/>
          <w:sz w:val="28"/>
          <w:szCs w:val="28"/>
        </w:rPr>
        <w:t>ы</w:t>
      </w:r>
      <w:r w:rsidR="00AE343A" w:rsidRPr="004919A5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9B4C79" w:rsidRPr="004522A5" w:rsidRDefault="009B4C79" w:rsidP="009B4C79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Показатель </w:t>
      </w:r>
      <w:r w:rsidRPr="00325DFC">
        <w:rPr>
          <w:sz w:val="23"/>
          <w:szCs w:val="23"/>
          <w:lang w:val="en-US"/>
        </w:rPr>
        <w:t>TBIL</w:t>
      </w:r>
      <w:r w:rsidRPr="00325DFC">
        <w:rPr>
          <w:sz w:val="23"/>
          <w:szCs w:val="23"/>
        </w:rPr>
        <w:t xml:space="preserve"> определяется путем окисления ванадатом. В буферном растворе с </w:t>
      </w:r>
      <w:r w:rsidRPr="00325DFC">
        <w:rPr>
          <w:sz w:val="23"/>
          <w:szCs w:val="23"/>
          <w:lang w:val="en-US"/>
        </w:rPr>
        <w:t>pH</w:t>
      </w:r>
      <w:r w:rsidRPr="00325DFC">
        <w:rPr>
          <w:sz w:val="23"/>
          <w:szCs w:val="23"/>
        </w:rPr>
        <w:t xml:space="preserve"> 3 </w:t>
      </w:r>
      <w:r w:rsidRPr="00325DFC">
        <w:rPr>
          <w:sz w:val="23"/>
          <w:szCs w:val="23"/>
          <w:lang w:val="en-US"/>
        </w:rPr>
        <w:t>TBIL</w:t>
      </w:r>
      <w:r w:rsidRPr="00325DFC">
        <w:rPr>
          <w:sz w:val="23"/>
          <w:szCs w:val="23"/>
        </w:rPr>
        <w:t xml:space="preserve"> окисляется, образуя биливердин. Оптическая плотность измеряется на длине волны 450 нм и пропорциональна общей концентрации билирубина в пробе.</w:t>
      </w:r>
    </w:p>
    <w:p w:rsidR="00D762EA" w:rsidRDefault="00D762EA" w:rsidP="008A6F23">
      <w:pPr>
        <w:pStyle w:val="Default"/>
        <w:spacing w:before="120"/>
        <w:rPr>
          <w:b/>
          <w:bCs/>
          <w:sz w:val="32"/>
          <w:szCs w:val="32"/>
        </w:rPr>
      </w:pPr>
      <w:r>
        <w:rPr>
          <w:rFonts w:eastAsia="PMingLiU"/>
          <w:sz w:val="23"/>
          <w:szCs w:val="23"/>
        </w:rPr>
        <w:t>Билирубин</w:t>
      </w:r>
      <w:r w:rsidRPr="008E79AA">
        <w:rPr>
          <w:rFonts w:eastAsia="PMingLiU"/>
          <w:sz w:val="23"/>
          <w:szCs w:val="23"/>
        </w:rPr>
        <w:t xml:space="preserve"> + </w:t>
      </w:r>
      <w:r>
        <w:rPr>
          <w:rFonts w:eastAsia="PMingLiU"/>
          <w:sz w:val="23"/>
          <w:szCs w:val="23"/>
        </w:rPr>
        <w:t>ПАВ</w:t>
      </w:r>
      <w:r w:rsidRPr="008E79AA">
        <w:rPr>
          <w:rFonts w:eastAsia="PMingLiU"/>
          <w:sz w:val="23"/>
          <w:szCs w:val="23"/>
        </w:rPr>
        <w:t xml:space="preserve"> + </w:t>
      </w:r>
      <w:r w:rsidRPr="00755AA6">
        <w:rPr>
          <w:rFonts w:eastAsia="PMingLiU"/>
          <w:sz w:val="23"/>
          <w:szCs w:val="23"/>
          <w:lang w:val="en-US"/>
        </w:rPr>
        <w:t>VO</w:t>
      </w:r>
      <w:r w:rsidRPr="008E79AA">
        <w:rPr>
          <w:rFonts w:eastAsia="PMingLiU"/>
          <w:sz w:val="22"/>
          <w:szCs w:val="22"/>
          <w:vertAlign w:val="superscript"/>
        </w:rPr>
        <w:t>3-</w:t>
      </w:r>
      <w:r w:rsidRPr="008E79AA">
        <w:rPr>
          <w:rFonts w:ascii="PMingLiU" w:eastAsia="PMingLiU" w:cs="PMingLiU" w:hint="eastAsia"/>
          <w:sz w:val="23"/>
          <w:szCs w:val="23"/>
        </w:rPr>
        <w:t>──→</w:t>
      </w:r>
      <w:r>
        <w:rPr>
          <w:rFonts w:eastAsia="PMingLiU"/>
          <w:sz w:val="23"/>
          <w:szCs w:val="23"/>
        </w:rPr>
        <w:t>биливердин</w:t>
      </w:r>
      <w:r w:rsidRPr="008E79AA">
        <w:rPr>
          <w:b/>
          <w:bCs/>
          <w:sz w:val="32"/>
          <w:szCs w:val="32"/>
        </w:rPr>
        <w:t xml:space="preserve"> </w:t>
      </w:r>
    </w:p>
    <w:p w:rsidR="0012055D" w:rsidRPr="008E79AA" w:rsidRDefault="0012055D" w:rsidP="008A6F23">
      <w:pPr>
        <w:pStyle w:val="Default"/>
        <w:spacing w:before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3. </w:t>
      </w:r>
      <w:r w:rsidR="00D8488C" w:rsidRPr="004522A5">
        <w:rPr>
          <w:b/>
          <w:bCs/>
          <w:sz w:val="32"/>
          <w:szCs w:val="32"/>
        </w:rPr>
        <w:t>Реагенты</w:t>
      </w:r>
    </w:p>
    <w:p w:rsidR="00616F72" w:rsidRPr="004919A5" w:rsidRDefault="00616F72" w:rsidP="001C1F72">
      <w:pPr>
        <w:pStyle w:val="Default"/>
        <w:spacing w:before="120" w:after="24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Состав</w:t>
      </w:r>
      <w:r w:rsidRPr="00FD1A33">
        <w:rPr>
          <w:i/>
          <w:sz w:val="28"/>
          <w:szCs w:val="28"/>
        </w:rPr>
        <w:t xml:space="preserve"> </w:t>
      </w:r>
      <w:r w:rsidRPr="004919A5">
        <w:rPr>
          <w:i/>
          <w:sz w:val="28"/>
          <w:szCs w:val="28"/>
        </w:rPr>
        <w:t>реагентов</w:t>
      </w:r>
      <w:r w:rsidR="009B0983" w:rsidRPr="004919A5">
        <w:rPr>
          <w:i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126"/>
      </w:tblGrid>
      <w:tr w:rsidR="0012055D" w:rsidRPr="002850CB" w:rsidTr="008E79AA">
        <w:trPr>
          <w:trHeight w:val="90"/>
        </w:trPr>
        <w:tc>
          <w:tcPr>
            <w:tcW w:w="4928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Состав</w:t>
            </w:r>
          </w:p>
        </w:tc>
        <w:tc>
          <w:tcPr>
            <w:tcW w:w="2126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Количество на 1 диск</w:t>
            </w:r>
          </w:p>
        </w:tc>
      </w:tr>
      <w:tr w:rsidR="00B165FC" w:rsidRPr="002850CB" w:rsidTr="008E79AA">
        <w:trPr>
          <w:trHeight w:val="81"/>
        </w:trPr>
        <w:tc>
          <w:tcPr>
            <w:tcW w:w="4928" w:type="dxa"/>
          </w:tcPr>
          <w:p w:rsidR="00B165FC" w:rsidRPr="002850CB" w:rsidRDefault="00D762EA" w:rsidP="00B165F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Метаванадат</w:t>
            </w:r>
            <w:proofErr w:type="spellEnd"/>
            <w:r>
              <w:rPr>
                <w:sz w:val="20"/>
                <w:szCs w:val="20"/>
              </w:rPr>
              <w:t xml:space="preserve"> натрия</w:t>
            </w:r>
            <w:r w:rsidR="00B165FC" w:rsidRPr="002850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165FC" w:rsidRPr="002850CB" w:rsidRDefault="00B165FC" w:rsidP="00D762EA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D762EA">
              <w:rPr>
                <w:sz w:val="20"/>
                <w:szCs w:val="20"/>
              </w:rPr>
              <w:t>1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</w:tbl>
    <w:p w:rsidR="0012055D" w:rsidRPr="004919A5" w:rsidRDefault="00C747D0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Хранение реагентов</w:t>
      </w:r>
      <w:r w:rsidR="0012055D" w:rsidRPr="004919A5">
        <w:rPr>
          <w:i/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r>
        <w:rPr>
          <w:color w:val="auto"/>
          <w:sz w:val="23"/>
          <w:szCs w:val="23"/>
        </w:rPr>
        <w:t>Однотестовый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4919A5">
      <w:pPr>
        <w:pStyle w:val="Default"/>
        <w:numPr>
          <w:ilvl w:val="0"/>
          <w:numId w:val="2"/>
        </w:numPr>
        <w:spacing w:after="12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proofErr w:type="spellStart"/>
      <w:r w:rsidR="001C1F72">
        <w:rPr>
          <w:color w:val="auto"/>
          <w:sz w:val="23"/>
          <w:szCs w:val="23"/>
        </w:rPr>
        <w:t>однотестовым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12055D" w:rsidP="001A3113">
      <w:pPr>
        <w:pStyle w:val="Default"/>
        <w:spacing w:before="120"/>
        <w:rPr>
          <w:rFonts w:eastAsia="DFKai-SB"/>
          <w:sz w:val="32"/>
          <w:szCs w:val="32"/>
        </w:rPr>
      </w:pPr>
      <w:r w:rsidRPr="004522A5">
        <w:rPr>
          <w:rFonts w:eastAsia="DFKai-SB"/>
          <w:b/>
          <w:bCs/>
          <w:sz w:val="32"/>
          <w:szCs w:val="32"/>
        </w:rPr>
        <w:t xml:space="preserve">4.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919A5" w:rsidRDefault="00AE343A" w:rsidP="004919A5">
      <w:pPr>
        <w:pStyle w:val="Default"/>
        <w:spacing w:before="120" w:after="120"/>
        <w:rPr>
          <w:rFonts w:eastAsia="DFKai-SB"/>
          <w:i/>
          <w:sz w:val="28"/>
          <w:szCs w:val="28"/>
        </w:rPr>
      </w:pPr>
      <w:r w:rsidRPr="004919A5">
        <w:rPr>
          <w:rFonts w:eastAsia="DFKai-SB"/>
          <w:i/>
          <w:sz w:val="28"/>
          <w:szCs w:val="28"/>
        </w:rPr>
        <w:t>Отбор проб</w:t>
      </w:r>
      <w:r w:rsidR="0012055D" w:rsidRPr="004919A5">
        <w:rPr>
          <w:rFonts w:eastAsia="DFKai-SB"/>
          <w:i/>
          <w:sz w:val="28"/>
          <w:szCs w:val="28"/>
        </w:rPr>
        <w:t>:</w:t>
      </w:r>
    </w:p>
    <w:p w:rsidR="0012055D" w:rsidRPr="004522A5" w:rsidRDefault="00652E4A" w:rsidP="00723AD2">
      <w:pPr>
        <w:pStyle w:val="Default"/>
        <w:numPr>
          <w:ilvl w:val="0"/>
          <w:numId w:val="3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</w:t>
      </w:r>
      <w:r w:rsidR="009B4C79">
        <w:rPr>
          <w:color w:val="auto"/>
          <w:sz w:val="23"/>
          <w:szCs w:val="23"/>
          <w:lang w:val="en-US"/>
        </w:rPr>
        <w:t>TBIL</w:t>
      </w:r>
      <w:r w:rsidR="0073056E" w:rsidRPr="004522A5">
        <w:rPr>
          <w:sz w:val="23"/>
          <w:szCs w:val="23"/>
        </w:rPr>
        <w:t xml:space="preserve"> </w:t>
      </w:r>
      <w:r w:rsidR="0073056E" w:rsidRPr="004522A5">
        <w:rPr>
          <w:sz w:val="23"/>
          <w:szCs w:val="23"/>
          <w:lang w:val="en-US"/>
        </w:rPr>
        <w:t>skyla</w:t>
      </w:r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73056E" w:rsidRDefault="009B0983" w:rsidP="004919A5">
      <w:pPr>
        <w:pStyle w:val="Default"/>
        <w:spacing w:before="120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lastRenderedPageBreak/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Центрифугируйте пробы цельной крови в течение </w:t>
      </w:r>
      <w:r w:rsidR="00B165FC">
        <w:rPr>
          <w:b/>
          <w:sz w:val="23"/>
          <w:szCs w:val="23"/>
        </w:rPr>
        <w:t>60 минут</w:t>
      </w:r>
      <w:r w:rsidRPr="006C1CCB">
        <w:rPr>
          <w:b/>
          <w:sz w:val="23"/>
          <w:szCs w:val="23"/>
        </w:rPr>
        <w:t xml:space="preserve">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4919A5" w:rsidRDefault="00652E4A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 xml:space="preserve">Подготовка </w:t>
      </w:r>
      <w:r w:rsidR="008E79AA" w:rsidRPr="004919A5">
        <w:rPr>
          <w:i/>
          <w:sz w:val="28"/>
          <w:szCs w:val="28"/>
        </w:rPr>
        <w:t>проб</w:t>
      </w:r>
      <w:r w:rsidR="0012055D" w:rsidRPr="004919A5">
        <w:rPr>
          <w:i/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12055D" w:rsidRPr="008E79AA" w:rsidRDefault="009B0983" w:rsidP="004919A5">
      <w:pPr>
        <w:pStyle w:val="Default"/>
        <w:spacing w:before="120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proofErr w:type="spellStart"/>
      <w:r w:rsidRPr="006C1CCB">
        <w:rPr>
          <w:b/>
          <w:color w:val="auto"/>
          <w:sz w:val="23"/>
          <w:szCs w:val="23"/>
        </w:rPr>
        <w:t>однотестовый</w:t>
      </w:r>
      <w:proofErr w:type="spellEnd"/>
      <w:r w:rsidRPr="006C1CCB">
        <w:rPr>
          <w:b/>
          <w:color w:val="auto"/>
          <w:sz w:val="23"/>
          <w:szCs w:val="23"/>
        </w:rPr>
        <w:t xml:space="preserve">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r w:rsidR="0012055D" w:rsidRPr="004522A5">
        <w:rPr>
          <w:sz w:val="23"/>
          <w:szCs w:val="23"/>
          <w:lang w:val="en-US"/>
        </w:rPr>
        <w:t>skyla</w:t>
      </w:r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5.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4919A5" w:rsidRDefault="008E79AA" w:rsidP="004919A5">
      <w:pPr>
        <w:spacing w:before="120" w:after="120"/>
        <w:rPr>
          <w:rFonts w:ascii="Times New Roman" w:hAnsi="Times New Roman" w:cs="Times New Roman"/>
          <w:i/>
          <w:sz w:val="28"/>
          <w:szCs w:val="28"/>
        </w:rPr>
      </w:pPr>
      <w:r w:rsidRPr="004919A5">
        <w:rPr>
          <w:rFonts w:ascii="Times New Roman" w:hAnsi="Times New Roman" w:cs="Times New Roman"/>
          <w:i/>
          <w:sz w:val="28"/>
          <w:szCs w:val="28"/>
        </w:rPr>
        <w:t>Условия проведения теста: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4919A5" w:rsidRDefault="008E79AA" w:rsidP="004919A5">
      <w:pPr>
        <w:pStyle w:val="Default"/>
        <w:spacing w:before="120" w:after="120"/>
        <w:rPr>
          <w:i/>
          <w:sz w:val="28"/>
          <w:szCs w:val="28"/>
        </w:rPr>
      </w:pPr>
      <w:r w:rsidRPr="004919A5">
        <w:rPr>
          <w:i/>
          <w:sz w:val="28"/>
          <w:szCs w:val="28"/>
        </w:rPr>
        <w:t>Шаги выполнения теста: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однотестовых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мкл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однотестового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 xml:space="preserve">на </w:t>
      </w:r>
      <w:r w:rsidR="00B165FC">
        <w:rPr>
          <w:sz w:val="23"/>
          <w:szCs w:val="23"/>
        </w:rPr>
        <w:t xml:space="preserve">сенсорном </w:t>
      </w:r>
      <w:r w:rsidR="008E79AA">
        <w:rPr>
          <w:sz w:val="23"/>
          <w:szCs w:val="23"/>
        </w:rPr>
        <w:t>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r w:rsidR="00B165FC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>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</w:t>
      </w:r>
      <w:r w:rsidR="00B165FC">
        <w:rPr>
          <w:b/>
          <w:sz w:val="23"/>
          <w:szCs w:val="23"/>
        </w:rPr>
        <w:t xml:space="preserve"> с картриджем</w:t>
      </w:r>
      <w:r w:rsidR="008E79AA" w:rsidRPr="006C1CCB">
        <w:rPr>
          <w:b/>
          <w:sz w:val="23"/>
          <w:szCs w:val="23"/>
        </w:rPr>
        <w:t>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</w:t>
      </w:r>
      <w:r w:rsidR="00B165FC"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>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r w:rsidRPr="00823348">
        <w:rPr>
          <w:sz w:val="23"/>
          <w:szCs w:val="23"/>
          <w:lang w:val="en-US"/>
        </w:rPr>
        <w:t>skyla</w:t>
      </w:r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6.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12055D" w:rsidP="00776E9A">
      <w:pPr>
        <w:pStyle w:val="Default"/>
        <w:spacing w:after="120"/>
        <w:rPr>
          <w:sz w:val="32"/>
          <w:szCs w:val="32"/>
        </w:rPr>
      </w:pPr>
      <w:r w:rsidRPr="003C46AB">
        <w:rPr>
          <w:b/>
          <w:bCs/>
          <w:sz w:val="32"/>
          <w:szCs w:val="32"/>
        </w:rPr>
        <w:t xml:space="preserve">7.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4919A5">
      <w:pPr>
        <w:pStyle w:val="Default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12055D" w:rsidRPr="008E79AA" w:rsidRDefault="0012055D" w:rsidP="00776E9A">
      <w:pPr>
        <w:pStyle w:val="Default"/>
        <w:spacing w:before="120" w:after="120"/>
        <w:rPr>
          <w:sz w:val="32"/>
          <w:szCs w:val="32"/>
        </w:rPr>
      </w:pPr>
      <w:r w:rsidRPr="008E79AA">
        <w:rPr>
          <w:b/>
          <w:bCs/>
          <w:sz w:val="32"/>
          <w:szCs w:val="32"/>
        </w:rPr>
        <w:t xml:space="preserve">8.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показател</w:t>
      </w:r>
      <w:r w:rsidR="00101B10">
        <w:rPr>
          <w:rFonts w:ascii="Times New Roman" w:hAnsi="Times New Roman" w:cs="Times New Roman"/>
          <w:sz w:val="23"/>
          <w:szCs w:val="23"/>
        </w:rPr>
        <w:t>я</w:t>
      </w:r>
      <w:r w:rsidR="00B165FC">
        <w:rPr>
          <w:rFonts w:ascii="Times New Roman" w:hAnsi="Times New Roman" w:cs="Times New Roman"/>
          <w:sz w:val="23"/>
          <w:szCs w:val="23"/>
        </w:rPr>
        <w:t xml:space="preserve"> </w:t>
      </w:r>
      <w:r w:rsidR="009B4C79">
        <w:rPr>
          <w:sz w:val="23"/>
          <w:szCs w:val="23"/>
          <w:lang w:val="en-US"/>
        </w:rPr>
        <w:t>TBIL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950"/>
      </w:tblGrid>
      <w:tr w:rsidR="00E12986" w:rsidRPr="00334877" w:rsidTr="00B8549C">
        <w:tc>
          <w:tcPr>
            <w:tcW w:w="2943" w:type="dxa"/>
            <w:gridSpan w:val="2"/>
          </w:tcPr>
          <w:p w:rsidR="00E12986" w:rsidRPr="00334877" w:rsidRDefault="00E12986" w:rsidP="00E12986">
            <w:pPr>
              <w:pStyle w:val="Default"/>
              <w:rPr>
                <w:sz w:val="23"/>
                <w:szCs w:val="23"/>
              </w:rPr>
            </w:pPr>
            <w:r w:rsidRPr="00334877">
              <w:rPr>
                <w:sz w:val="23"/>
                <w:szCs w:val="23"/>
              </w:rPr>
              <w:t xml:space="preserve">Аналитические показатели </w:t>
            </w:r>
          </w:p>
        </w:tc>
        <w:tc>
          <w:tcPr>
            <w:tcW w:w="2977" w:type="dxa"/>
            <w:gridSpan w:val="2"/>
          </w:tcPr>
          <w:p w:rsidR="00E12986" w:rsidRPr="00334877" w:rsidRDefault="00E12986" w:rsidP="006D253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</w:p>
        </w:tc>
        <w:tc>
          <w:tcPr>
            <w:tcW w:w="3651" w:type="dxa"/>
            <w:gridSpan w:val="2"/>
          </w:tcPr>
          <w:p w:rsidR="00E12986" w:rsidRPr="00334877" w:rsidRDefault="00E12986" w:rsidP="00B8549C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34877">
              <w:rPr>
                <w:sz w:val="23"/>
                <w:szCs w:val="23"/>
              </w:rPr>
              <w:t>Референсные</w:t>
            </w:r>
            <w:proofErr w:type="spellEnd"/>
            <w:r w:rsidRPr="00334877">
              <w:rPr>
                <w:sz w:val="23"/>
                <w:szCs w:val="23"/>
              </w:rPr>
              <w:t xml:space="preserve"> нормы</w:t>
            </w:r>
            <w:r w:rsidR="00B8549C">
              <w:rPr>
                <w:sz w:val="23"/>
                <w:szCs w:val="23"/>
              </w:rPr>
              <w:t xml:space="preserve"> </w:t>
            </w:r>
            <w:r w:rsidRPr="00334877">
              <w:rPr>
                <w:sz w:val="23"/>
                <w:szCs w:val="23"/>
              </w:rPr>
              <w:t>(единицы SI)</w:t>
            </w:r>
          </w:p>
        </w:tc>
      </w:tr>
      <w:tr w:rsidR="009B4C79" w:rsidTr="004919A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Pr="00334877" w:rsidRDefault="009B4C79" w:rsidP="00B03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TBIL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Pr="00334877" w:rsidRDefault="009B4C79" w:rsidP="00B03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Pr="00334877" w:rsidRDefault="009B4C79" w:rsidP="00B0340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Pr="00334877" w:rsidRDefault="009B4C79" w:rsidP="00B0340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Pr="00334877" w:rsidRDefault="009B4C79" w:rsidP="00B03403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Pr="003C46AB" w:rsidRDefault="009B4C79" w:rsidP="00B03403">
            <w:pPr>
              <w:rPr>
                <w:rFonts w:ascii="Times New Roman" w:hAnsi="Times New Roman" w:cs="Times New Roman"/>
              </w:rPr>
            </w:pPr>
            <w:r w:rsidRPr="003C46AB">
              <w:rPr>
                <w:rFonts w:ascii="Times New Roman" w:hAnsi="Times New Roman" w:cs="Times New Roman"/>
                <w:sz w:val="20"/>
                <w:szCs w:val="20"/>
              </w:rPr>
              <w:t>мкмоль/л</w:t>
            </w:r>
          </w:p>
        </w:tc>
      </w:tr>
      <w:tr w:rsidR="009B4C79" w:rsidTr="002D44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Default="009B4C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Default="009B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Default="009B4C79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Default="009B4C79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мг/</w:t>
            </w:r>
            <w:r>
              <w:rPr>
                <w:sz w:val="20"/>
                <w:szCs w:val="20"/>
              </w:rPr>
              <w:t>дл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Default="009B4C79">
            <w:pPr>
              <w:pStyle w:val="Default"/>
              <w:rPr>
                <w:sz w:val="20"/>
                <w:szCs w:val="20"/>
              </w:rPr>
            </w:pPr>
            <w:r w:rsidRPr="00334877">
              <w:rPr>
                <w:sz w:val="20"/>
                <w:szCs w:val="20"/>
              </w:rPr>
              <w:t>&lt;15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79" w:rsidRDefault="009B4C79">
            <w:pPr>
              <w:pStyle w:val="Default"/>
              <w:rPr>
                <w:sz w:val="20"/>
                <w:szCs w:val="20"/>
              </w:rPr>
            </w:pPr>
            <w:r w:rsidRPr="003C46AB">
              <w:rPr>
                <w:sz w:val="20"/>
                <w:szCs w:val="20"/>
              </w:rPr>
              <w:t>мкмоль/л</w:t>
            </w:r>
          </w:p>
        </w:tc>
      </w:tr>
    </w:tbl>
    <w:p w:rsidR="005700DA" w:rsidRPr="00610BE1" w:rsidRDefault="005700DA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 w:rsidRPr="004522A5">
        <w:rPr>
          <w:b/>
          <w:bCs/>
          <w:sz w:val="32"/>
          <w:szCs w:val="32"/>
          <w:lang w:val="en-US"/>
        </w:rPr>
        <w:t>9</w:t>
      </w:r>
      <w:r w:rsidR="00786899" w:rsidRPr="004522A5">
        <w:rPr>
          <w:b/>
          <w:bCs/>
          <w:sz w:val="32"/>
          <w:szCs w:val="32"/>
          <w:lang w:val="en-US"/>
        </w:rPr>
        <w:t>.</w:t>
      </w:r>
      <w:r w:rsidRPr="004522A5">
        <w:rPr>
          <w:b/>
          <w:bCs/>
          <w:sz w:val="32"/>
          <w:szCs w:val="32"/>
          <w:lang w:val="en-US"/>
        </w:rPr>
        <w:t xml:space="preserve"> </w:t>
      </w:r>
      <w:r w:rsidR="00AE343A" w:rsidRPr="004522A5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Default="002850CB" w:rsidP="00AB0F9C">
            <w:pPr>
              <w:pStyle w:val="Default"/>
              <w:rPr>
                <w:sz w:val="20"/>
                <w:szCs w:val="20"/>
              </w:rPr>
            </w:pPr>
          </w:p>
          <w:p w:rsidR="002850CB" w:rsidRPr="000F3CE3" w:rsidRDefault="002850CB" w:rsidP="00AB0F9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Аналит</w:t>
            </w:r>
            <w:proofErr w:type="spellEnd"/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1A3113" w:rsidRDefault="002850CB" w:rsidP="006C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уровнем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1A3113">
              <w:rPr>
                <w:sz w:val="20"/>
                <w:szCs w:val="20"/>
              </w:rPr>
              <w:t xml:space="preserve">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78689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0F3CE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Интралипиды</w:t>
            </w:r>
            <w:proofErr w:type="spellEnd"/>
          </w:p>
        </w:tc>
      </w:tr>
      <w:tr w:rsidR="004919A5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9B4C7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TBIL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9B4C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65FC">
              <w:rPr>
                <w:sz w:val="20"/>
                <w:szCs w:val="20"/>
              </w:rPr>
              <w:t>0</w:t>
            </w:r>
            <w:r w:rsidR="004919A5">
              <w:rPr>
                <w:sz w:val="20"/>
                <w:szCs w:val="20"/>
              </w:rPr>
              <w:t>0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9B4C79" w:rsidP="009B4C79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9B4C79" w:rsidP="009B4C79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A5" w:rsidRDefault="004919A5" w:rsidP="009B4C7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B4C7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5700DA" w:rsidRPr="004522A5" w:rsidRDefault="005700DA" w:rsidP="006C1CCB">
      <w:pPr>
        <w:pStyle w:val="Default"/>
        <w:spacing w:before="24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10.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Default="001A3113" w:rsidP="000F3CE3">
      <w:pPr>
        <w:pStyle w:val="Default"/>
        <w:spacing w:before="120"/>
        <w:rPr>
          <w:sz w:val="23"/>
          <w:szCs w:val="23"/>
        </w:rPr>
      </w:pPr>
      <w:r>
        <w:rPr>
          <w:sz w:val="28"/>
          <w:szCs w:val="28"/>
        </w:rPr>
        <w:t>Динамический</w:t>
      </w:r>
      <w:r w:rsidRPr="001A3113">
        <w:rPr>
          <w:sz w:val="28"/>
          <w:szCs w:val="28"/>
        </w:rPr>
        <w:t xml:space="preserve"> </w:t>
      </w:r>
      <w:r>
        <w:rPr>
          <w:sz w:val="28"/>
          <w:szCs w:val="28"/>
        </w:rPr>
        <w:t>диапазон</w:t>
      </w:r>
      <w:r w:rsidR="005700DA" w:rsidRPr="001A3113">
        <w:rPr>
          <w:sz w:val="28"/>
          <w:szCs w:val="28"/>
        </w:rPr>
        <w:t>:</w:t>
      </w:r>
      <w:r w:rsidR="00AD67A0" w:rsidRPr="001A3113">
        <w:rPr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701"/>
        <w:gridCol w:w="1843"/>
      </w:tblGrid>
      <w:tr w:rsidR="005700DA" w:rsidRPr="004522A5" w:rsidTr="004919A5">
        <w:trPr>
          <w:trHeight w:val="100"/>
        </w:trPr>
        <w:tc>
          <w:tcPr>
            <w:tcW w:w="1668" w:type="dxa"/>
          </w:tcPr>
          <w:p w:rsidR="005700DA" w:rsidRPr="004522A5" w:rsidRDefault="001A3113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Показатель</w:t>
            </w:r>
            <w:r w:rsidR="005700DA" w:rsidRPr="004522A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700DA" w:rsidRPr="004522A5" w:rsidRDefault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</w:p>
        </w:tc>
        <w:tc>
          <w:tcPr>
            <w:tcW w:w="3544" w:type="dxa"/>
            <w:gridSpan w:val="2"/>
          </w:tcPr>
          <w:p w:rsidR="005700DA" w:rsidRPr="004522A5" w:rsidRDefault="001A3113" w:rsidP="001A31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изменения</w:t>
            </w:r>
            <w:r w:rsidRPr="004522A5">
              <w:rPr>
                <w:sz w:val="22"/>
                <w:szCs w:val="22"/>
              </w:rPr>
              <w:t xml:space="preserve"> </w:t>
            </w:r>
            <w:r w:rsidR="005700DA" w:rsidRPr="004522A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ед. </w:t>
            </w:r>
            <w:r w:rsidR="005700DA" w:rsidRPr="004522A5">
              <w:rPr>
                <w:sz w:val="22"/>
                <w:szCs w:val="22"/>
              </w:rPr>
              <w:t>SI)</w:t>
            </w:r>
          </w:p>
        </w:tc>
      </w:tr>
      <w:tr w:rsidR="009B4C79" w:rsidRPr="004522A5" w:rsidTr="004919A5">
        <w:trPr>
          <w:trHeight w:val="101"/>
        </w:trPr>
        <w:tc>
          <w:tcPr>
            <w:tcW w:w="1668" w:type="dxa"/>
          </w:tcPr>
          <w:p w:rsidR="009B4C79" w:rsidRPr="004522A5" w:rsidRDefault="009B4C79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TBIL</w:t>
            </w:r>
          </w:p>
        </w:tc>
        <w:tc>
          <w:tcPr>
            <w:tcW w:w="1842" w:type="dxa"/>
          </w:tcPr>
          <w:p w:rsidR="009B4C79" w:rsidRPr="004522A5" w:rsidRDefault="009B4C79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 xml:space="preserve">0,4 - 30,0 </w:t>
            </w:r>
          </w:p>
        </w:tc>
        <w:tc>
          <w:tcPr>
            <w:tcW w:w="1701" w:type="dxa"/>
          </w:tcPr>
          <w:p w:rsidR="009B4C79" w:rsidRPr="004522A5" w:rsidRDefault="009B4C79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мг/дл</w:t>
            </w:r>
          </w:p>
        </w:tc>
        <w:tc>
          <w:tcPr>
            <w:tcW w:w="1701" w:type="dxa"/>
          </w:tcPr>
          <w:p w:rsidR="009B4C79" w:rsidRPr="004522A5" w:rsidRDefault="009B4C79" w:rsidP="00B03403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7,0 -513,0</w:t>
            </w:r>
          </w:p>
        </w:tc>
        <w:tc>
          <w:tcPr>
            <w:tcW w:w="1843" w:type="dxa"/>
          </w:tcPr>
          <w:p w:rsidR="009B4C79" w:rsidRPr="004522A5" w:rsidRDefault="009B4C79" w:rsidP="00B034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мкмоль/л</w:t>
            </w:r>
          </w:p>
        </w:tc>
      </w:tr>
    </w:tbl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Референсн</w:t>
      </w:r>
      <w:r w:rsidR="00072575">
        <w:rPr>
          <w:sz w:val="28"/>
          <w:szCs w:val="28"/>
        </w:rPr>
        <w:t>ый</w:t>
      </w:r>
      <w:proofErr w:type="spellEnd"/>
      <w:r w:rsidR="00072575" w:rsidRPr="00072575">
        <w:rPr>
          <w:sz w:val="28"/>
          <w:szCs w:val="28"/>
          <w:lang w:val="en-US"/>
        </w:rPr>
        <w:t xml:space="preserve"> </w:t>
      </w:r>
      <w:r w:rsidR="00072575">
        <w:rPr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18471E" w:rsidRDefault="006C1CCB" w:rsidP="006C1C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471E" w:rsidRPr="0018471E">
              <w:rPr>
                <w:sz w:val="22"/>
                <w:szCs w:val="22"/>
              </w:rPr>
              <w:t>оказател</w:t>
            </w:r>
            <w:r>
              <w:rPr>
                <w:sz w:val="22"/>
                <w:szCs w:val="22"/>
              </w:rPr>
              <w:t>ь</w:t>
            </w:r>
            <w:r w:rsidR="0018471E" w:rsidRP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8471E" w:rsidRDefault="0018471E" w:rsidP="00C11C80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z w:val="14"/>
                <w:szCs w:val="14"/>
              </w:rPr>
              <w:t xml:space="preserve">2 </w:t>
            </w:r>
          </w:p>
        </w:tc>
        <w:tc>
          <w:tcPr>
            <w:tcW w:w="1134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Наклон </w:t>
            </w:r>
          </w:p>
        </w:tc>
        <w:tc>
          <w:tcPr>
            <w:tcW w:w="1559" w:type="dxa"/>
          </w:tcPr>
          <w:p w:rsidR="0018471E" w:rsidRDefault="0018471E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Default="00072575" w:rsidP="00072575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проб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8471E" w:rsidRDefault="0007257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изменений</w:t>
            </w:r>
            <w:r w:rsidR="0018471E">
              <w:rPr>
                <w:sz w:val="22"/>
                <w:szCs w:val="22"/>
              </w:rPr>
              <w:t xml:space="preserve"> </w:t>
            </w:r>
          </w:p>
        </w:tc>
      </w:tr>
      <w:tr w:rsidR="009B4C79" w:rsidRPr="00334877" w:rsidTr="006C1CCB">
        <w:tc>
          <w:tcPr>
            <w:tcW w:w="959" w:type="dxa"/>
            <w:vMerge w:val="restart"/>
          </w:tcPr>
          <w:p w:rsidR="009B4C79" w:rsidRPr="00334877" w:rsidRDefault="009B4C79" w:rsidP="009B4C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TBIL</w:t>
            </w:r>
          </w:p>
        </w:tc>
        <w:tc>
          <w:tcPr>
            <w:tcW w:w="1134" w:type="dxa"/>
          </w:tcPr>
          <w:p w:rsidR="009B4C79" w:rsidRPr="00334877" w:rsidRDefault="009B4C79" w:rsidP="009B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9B4C79" w:rsidRDefault="009B4C79" w:rsidP="009B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  <w:r>
              <w:rPr>
                <w:sz w:val="20"/>
                <w:szCs w:val="20"/>
                <w:lang w:val="en-US"/>
              </w:rPr>
              <w:t>93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4C79" w:rsidRDefault="009B4C79" w:rsidP="009B4C79">
            <w:pPr>
              <w:pStyle w:val="Default"/>
              <w:rPr>
                <w:sz w:val="20"/>
                <w:szCs w:val="20"/>
              </w:rPr>
            </w:pPr>
            <w:r w:rsidRPr="009B4C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00266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B4C79" w:rsidRDefault="009B4C79" w:rsidP="009B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-0,0445 </w:t>
            </w:r>
          </w:p>
        </w:tc>
        <w:tc>
          <w:tcPr>
            <w:tcW w:w="1276" w:type="dxa"/>
          </w:tcPr>
          <w:p w:rsidR="009B4C79" w:rsidRDefault="009B4C79" w:rsidP="009B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701" w:type="dxa"/>
          </w:tcPr>
          <w:p w:rsidR="009B4C79" w:rsidRDefault="009B4C79" w:rsidP="009B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0,3-22,7 мг/дл </w:t>
            </w:r>
          </w:p>
        </w:tc>
      </w:tr>
      <w:tr w:rsidR="009B4C79" w:rsidRPr="00334877" w:rsidTr="007377D9">
        <w:tc>
          <w:tcPr>
            <w:tcW w:w="959" w:type="dxa"/>
            <w:vMerge/>
          </w:tcPr>
          <w:p w:rsidR="009B4C79" w:rsidRPr="00776E9A" w:rsidRDefault="009B4C79" w:rsidP="009B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C79" w:rsidRPr="00334877" w:rsidRDefault="009B4C79" w:rsidP="009B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9B4C79" w:rsidRDefault="009B4C79" w:rsidP="009B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  <w:r w:rsidRPr="009B4C79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B4C79" w:rsidRPr="009B4C79" w:rsidRDefault="009B4C79" w:rsidP="009B4C79">
            <w:pPr>
              <w:pStyle w:val="Default"/>
              <w:rPr>
                <w:sz w:val="20"/>
                <w:szCs w:val="20"/>
              </w:rPr>
            </w:pPr>
            <w:r w:rsidRPr="009B4C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354</w:t>
            </w:r>
          </w:p>
        </w:tc>
        <w:tc>
          <w:tcPr>
            <w:tcW w:w="1559" w:type="dxa"/>
          </w:tcPr>
          <w:p w:rsidR="009B4C79" w:rsidRDefault="009B4C79" w:rsidP="009B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-0,0618 </w:t>
            </w:r>
          </w:p>
        </w:tc>
        <w:tc>
          <w:tcPr>
            <w:tcW w:w="1276" w:type="dxa"/>
          </w:tcPr>
          <w:p w:rsidR="009B4C79" w:rsidRDefault="009B4C79" w:rsidP="009B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1701" w:type="dxa"/>
          </w:tcPr>
          <w:p w:rsidR="009B4C79" w:rsidRDefault="009B4C79" w:rsidP="009B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0,4-24,0 мг/дл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9B4C79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0E1" w:rsidRDefault="00EF30E1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9B4C79" w:rsidRPr="00CC5F80" w:rsidTr="004919A5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9B4C79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9B4C79" w:rsidRPr="00CC5F80" w:rsidTr="004919A5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9B4C79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9B4C79" w:rsidRPr="00CC5F80" w:rsidTr="004919A5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2D642D" w:rsidTr="008E79AA">
        <w:trPr>
          <w:trHeight w:val="112"/>
        </w:trPr>
        <w:tc>
          <w:tcPr>
            <w:tcW w:w="3652" w:type="dxa"/>
          </w:tcPr>
          <w:p w:rsidR="004919A5" w:rsidRDefault="004919A5">
            <w:pPr>
              <w:pStyle w:val="Default"/>
              <w:rPr>
                <w:sz w:val="23"/>
                <w:szCs w:val="23"/>
              </w:rPr>
            </w:pPr>
          </w:p>
          <w:p w:rsidR="00EF30E1" w:rsidRDefault="00EF30E1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D83D23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EF30E1" w:rsidRPr="00D86666" w:rsidRDefault="00EF30E1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LITE-ON Technology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2D642D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9B4C79" w:rsidRDefault="006C1CCB" w:rsidP="009B4C79">
      <w:pPr>
        <w:pStyle w:val="Default"/>
        <w:jc w:val="center"/>
        <w:rPr>
          <w:sz w:val="20"/>
          <w:szCs w:val="20"/>
        </w:rPr>
      </w:pPr>
      <w:r w:rsidRPr="006C1CCB">
        <w:rPr>
          <w:sz w:val="23"/>
          <w:szCs w:val="23"/>
        </w:rPr>
        <w:t xml:space="preserve">                                                                       </w:t>
      </w:r>
      <w:r w:rsidR="009B4C79">
        <w:rPr>
          <w:sz w:val="23"/>
          <w:szCs w:val="23"/>
        </w:rPr>
        <w:t xml:space="preserve">     </w:t>
      </w:r>
      <w:r w:rsidRPr="006C1CCB">
        <w:rPr>
          <w:sz w:val="23"/>
          <w:szCs w:val="23"/>
        </w:rPr>
        <w:t>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Pr="006C1CCB">
        <w:rPr>
          <w:sz w:val="23"/>
          <w:szCs w:val="23"/>
        </w:rPr>
        <w:t>10</w:t>
      </w:r>
      <w:r w:rsidRPr="006C1CCB">
        <w:rPr>
          <w:sz w:val="23"/>
          <w:szCs w:val="23"/>
          <w:lang w:val="en-US"/>
        </w:rPr>
        <w:t>.0</w:t>
      </w:r>
      <w:r w:rsidRPr="006C1CCB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</w:t>
      </w:r>
      <w:r w:rsidRPr="009B4C79">
        <w:rPr>
          <w:sz w:val="23"/>
          <w:szCs w:val="23"/>
          <w:lang w:val="en-US"/>
        </w:rPr>
        <w:t>201</w:t>
      </w:r>
      <w:r w:rsidRPr="009B4C79">
        <w:rPr>
          <w:sz w:val="23"/>
          <w:szCs w:val="23"/>
        </w:rPr>
        <w:t>4</w:t>
      </w:r>
      <w:r w:rsidR="009B4C79">
        <w:rPr>
          <w:sz w:val="23"/>
          <w:szCs w:val="23"/>
          <w:lang w:val="en-US"/>
        </w:rPr>
        <w:t xml:space="preserve">        </w:t>
      </w:r>
      <w:r w:rsidR="009B4C79" w:rsidRPr="009B4C79">
        <w:rPr>
          <w:sz w:val="23"/>
          <w:szCs w:val="23"/>
        </w:rPr>
        <w:t xml:space="preserve"> PN: 7B25000101HA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</w:p>
    <w:p w:rsidR="00CC5F80" w:rsidRPr="001117E6" w:rsidRDefault="00CC5F80" w:rsidP="00CC5F80">
      <w:pPr>
        <w:rPr>
          <w:rFonts w:ascii="Times New Roman" w:hAnsi="Times New Roman" w:cs="Times New Roman"/>
          <w:lang w:val="en-US"/>
        </w:rPr>
      </w:pP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Microsoft JhengHei"/>
    <w:charset w:val="88"/>
    <w:family w:val="script"/>
    <w:pitch w:val="fixed"/>
    <w:sig w:usb0="00000003" w:usb1="080E0000" w:usb2="00000016" w:usb3="00000000" w:csb0="00100001" w:csb1="00000000"/>
  </w:font>
  <w:font w:name="PMingLiU">
    <w:altName w:val="Malgun Gothic Semilight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8E"/>
    <w:rsid w:val="00015AE7"/>
    <w:rsid w:val="000650B8"/>
    <w:rsid w:val="00072575"/>
    <w:rsid w:val="0008479A"/>
    <w:rsid w:val="000F3CE3"/>
    <w:rsid w:val="00101B10"/>
    <w:rsid w:val="001117E6"/>
    <w:rsid w:val="00113FC6"/>
    <w:rsid w:val="0012055D"/>
    <w:rsid w:val="00142718"/>
    <w:rsid w:val="0018471E"/>
    <w:rsid w:val="001A3113"/>
    <w:rsid w:val="001C1F72"/>
    <w:rsid w:val="00226435"/>
    <w:rsid w:val="00256BCD"/>
    <w:rsid w:val="00261357"/>
    <w:rsid w:val="002850CB"/>
    <w:rsid w:val="002D4A8C"/>
    <w:rsid w:val="002D642D"/>
    <w:rsid w:val="003026E5"/>
    <w:rsid w:val="00331F05"/>
    <w:rsid w:val="00334877"/>
    <w:rsid w:val="00344666"/>
    <w:rsid w:val="00352DAD"/>
    <w:rsid w:val="003B27E5"/>
    <w:rsid w:val="003C46AB"/>
    <w:rsid w:val="003C56B4"/>
    <w:rsid w:val="003D47E7"/>
    <w:rsid w:val="003F4A1F"/>
    <w:rsid w:val="00402472"/>
    <w:rsid w:val="004049D3"/>
    <w:rsid w:val="00406994"/>
    <w:rsid w:val="00426BBC"/>
    <w:rsid w:val="00443DA4"/>
    <w:rsid w:val="004522A5"/>
    <w:rsid w:val="004919A5"/>
    <w:rsid w:val="004C4C78"/>
    <w:rsid w:val="004D2C2D"/>
    <w:rsid w:val="004D3142"/>
    <w:rsid w:val="005340DE"/>
    <w:rsid w:val="005700DA"/>
    <w:rsid w:val="005875BE"/>
    <w:rsid w:val="00592C1D"/>
    <w:rsid w:val="00597D01"/>
    <w:rsid w:val="00610BE1"/>
    <w:rsid w:val="00616F72"/>
    <w:rsid w:val="0064228E"/>
    <w:rsid w:val="00652E4A"/>
    <w:rsid w:val="00674DB1"/>
    <w:rsid w:val="00683BFE"/>
    <w:rsid w:val="006C1CCB"/>
    <w:rsid w:val="006C2283"/>
    <w:rsid w:val="006D253A"/>
    <w:rsid w:val="00715E4F"/>
    <w:rsid w:val="00723AD2"/>
    <w:rsid w:val="0073056E"/>
    <w:rsid w:val="00755AA6"/>
    <w:rsid w:val="00776E9A"/>
    <w:rsid w:val="00786899"/>
    <w:rsid w:val="007C7EBB"/>
    <w:rsid w:val="00815CEE"/>
    <w:rsid w:val="00842CC4"/>
    <w:rsid w:val="00850307"/>
    <w:rsid w:val="008A05A8"/>
    <w:rsid w:val="008A6F23"/>
    <w:rsid w:val="008D10A9"/>
    <w:rsid w:val="008E79AA"/>
    <w:rsid w:val="00905C51"/>
    <w:rsid w:val="009344CE"/>
    <w:rsid w:val="009364A4"/>
    <w:rsid w:val="00936DE0"/>
    <w:rsid w:val="009567E5"/>
    <w:rsid w:val="00995D0F"/>
    <w:rsid w:val="009B0983"/>
    <w:rsid w:val="009B4C79"/>
    <w:rsid w:val="00A32FD3"/>
    <w:rsid w:val="00A67C44"/>
    <w:rsid w:val="00AC349D"/>
    <w:rsid w:val="00AD67A0"/>
    <w:rsid w:val="00AD7242"/>
    <w:rsid w:val="00AE343A"/>
    <w:rsid w:val="00B165FC"/>
    <w:rsid w:val="00B568B1"/>
    <w:rsid w:val="00B8549C"/>
    <w:rsid w:val="00BD783A"/>
    <w:rsid w:val="00BE6D0B"/>
    <w:rsid w:val="00BF089C"/>
    <w:rsid w:val="00BF3878"/>
    <w:rsid w:val="00C11C80"/>
    <w:rsid w:val="00C50C88"/>
    <w:rsid w:val="00C747D0"/>
    <w:rsid w:val="00C82667"/>
    <w:rsid w:val="00CA272B"/>
    <w:rsid w:val="00CC2388"/>
    <w:rsid w:val="00CC5F80"/>
    <w:rsid w:val="00D05DE0"/>
    <w:rsid w:val="00D14FD5"/>
    <w:rsid w:val="00D44AD4"/>
    <w:rsid w:val="00D762EA"/>
    <w:rsid w:val="00D83D23"/>
    <w:rsid w:val="00D8488C"/>
    <w:rsid w:val="00D86666"/>
    <w:rsid w:val="00DC0D6B"/>
    <w:rsid w:val="00DC2E2B"/>
    <w:rsid w:val="00E07502"/>
    <w:rsid w:val="00E12986"/>
    <w:rsid w:val="00E24D59"/>
    <w:rsid w:val="00E446F5"/>
    <w:rsid w:val="00E5156C"/>
    <w:rsid w:val="00E67676"/>
    <w:rsid w:val="00E75F40"/>
    <w:rsid w:val="00E910C7"/>
    <w:rsid w:val="00EA3784"/>
    <w:rsid w:val="00EE1184"/>
    <w:rsid w:val="00EF30E1"/>
    <w:rsid w:val="00F14D35"/>
    <w:rsid w:val="00F41431"/>
    <w:rsid w:val="00F61B34"/>
    <w:rsid w:val="00F8211B"/>
    <w:rsid w:val="00FD02F8"/>
    <w:rsid w:val="00FD1A33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4DF4"/>
  <w15:docId w15:val="{D324CFE5-6191-47C5-8E9A-921E0787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v.bulgakov</cp:lastModifiedBy>
  <cp:revision>5</cp:revision>
  <dcterms:created xsi:type="dcterms:W3CDTF">2016-07-13T04:55:00Z</dcterms:created>
  <dcterms:modified xsi:type="dcterms:W3CDTF">2023-01-12T09:31:00Z</dcterms:modified>
</cp:coreProperties>
</file>