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4003"/>
      </w:tblGrid>
      <w:tr w:rsidR="0064228E" w:rsidRPr="004522A5" w:rsidTr="00393DA3">
        <w:trPr>
          <w:trHeight w:val="160"/>
        </w:trPr>
        <w:tc>
          <w:tcPr>
            <w:tcW w:w="10348" w:type="dxa"/>
            <w:gridSpan w:val="2"/>
          </w:tcPr>
          <w:p w:rsidR="006C1CCB" w:rsidRPr="00497DC4" w:rsidRDefault="00F71D66" w:rsidP="00F71D66">
            <w:pPr>
              <w:pStyle w:val="Default"/>
              <w:ind w:right="1107"/>
              <w:rPr>
                <w:b/>
                <w:color w:val="auto"/>
                <w:sz w:val="36"/>
                <w:szCs w:val="36"/>
              </w:rPr>
            </w:pPr>
            <w:r w:rsidRPr="00497DC4">
              <w:rPr>
                <w:b/>
                <w:color w:val="auto"/>
              </w:rPr>
              <w:t xml:space="preserve">Набор реагентов </w:t>
            </w:r>
            <w:r w:rsidRPr="00497DC4">
              <w:rPr>
                <w:b/>
                <w:color w:val="auto"/>
                <w:lang w:val="en-US"/>
              </w:rPr>
              <w:t>Skyla</w:t>
            </w:r>
            <w:r w:rsidRPr="00497DC4">
              <w:rPr>
                <w:b/>
                <w:color w:val="auto"/>
              </w:rPr>
              <w:t xml:space="preserve">  </w:t>
            </w:r>
            <w:r w:rsidR="00393DA3" w:rsidRPr="00497DC4">
              <w:rPr>
                <w:b/>
                <w:color w:val="auto"/>
              </w:rPr>
              <w:t xml:space="preserve">      </w:t>
            </w:r>
            <w:r w:rsidRPr="00497DC4">
              <w:rPr>
                <w:b/>
                <w:color w:val="auto"/>
              </w:rPr>
              <w:t xml:space="preserve">                                </w:t>
            </w:r>
          </w:p>
          <w:p w:rsidR="0064228E" w:rsidRPr="00497DC4" w:rsidRDefault="00CE3A43" w:rsidP="00CE3A43">
            <w:pPr>
              <w:pStyle w:val="Default"/>
              <w:tabs>
                <w:tab w:val="left" w:pos="9676"/>
              </w:tabs>
              <w:ind w:right="682"/>
              <w:rPr>
                <w:b/>
                <w:sz w:val="32"/>
                <w:szCs w:val="32"/>
              </w:rPr>
            </w:pPr>
            <w:r>
              <w:rPr>
                <w:b/>
                <w:color w:val="auto"/>
                <w:sz w:val="36"/>
                <w:szCs w:val="36"/>
              </w:rPr>
              <w:t>ТТ4</w:t>
            </w:r>
            <w:r w:rsidR="00F71D66" w:rsidRPr="00497DC4">
              <w:rPr>
                <w:b/>
                <w:color w:val="auto"/>
                <w:sz w:val="32"/>
                <w:szCs w:val="32"/>
              </w:rPr>
              <w:t xml:space="preserve"> </w:t>
            </w:r>
            <w:r w:rsidR="00F71D66" w:rsidRPr="00497DC4">
              <w:rPr>
                <w:b/>
                <w:color w:val="auto"/>
                <w:sz w:val="28"/>
                <w:szCs w:val="28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Общий тироксин</w:t>
            </w:r>
            <w:r w:rsidR="00F4575F" w:rsidRPr="00497DC4">
              <w:rPr>
                <w:b/>
                <w:color w:val="auto"/>
                <w:sz w:val="28"/>
                <w:szCs w:val="28"/>
              </w:rPr>
              <w:t>)</w:t>
            </w:r>
            <w:r w:rsidR="004D2C2D" w:rsidRPr="00497DC4">
              <w:rPr>
                <w:b/>
                <w:sz w:val="32"/>
                <w:szCs w:val="32"/>
              </w:rPr>
              <w:t xml:space="preserve"> </w:t>
            </w:r>
            <w:r w:rsidR="00393DA3" w:rsidRPr="00497DC4"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                   </w:t>
            </w:r>
            <w:r w:rsidR="00393DA3" w:rsidRPr="00497DC4">
              <w:rPr>
                <w:b/>
                <w:sz w:val="32"/>
                <w:szCs w:val="32"/>
              </w:rPr>
              <w:t xml:space="preserve">                    </w:t>
            </w:r>
            <w:r w:rsidR="00393DA3" w:rsidRPr="00497DC4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8DB643" wp14:editId="5D95F73D">
                  <wp:extent cx="1724025" cy="45974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8E" w:rsidRPr="004522A5" w:rsidTr="00393DA3">
        <w:trPr>
          <w:trHeight w:val="615"/>
        </w:trPr>
        <w:tc>
          <w:tcPr>
            <w:tcW w:w="6345" w:type="dxa"/>
          </w:tcPr>
          <w:p w:rsidR="00F71D66" w:rsidRDefault="00F71D66" w:rsidP="00F561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4228E" w:rsidRPr="00F71D66" w:rsidRDefault="007C7EBB" w:rsidP="00F561C4">
            <w:pPr>
              <w:pStyle w:val="Default"/>
            </w:pPr>
            <w:r w:rsidRPr="00F71D66">
              <w:rPr>
                <w:b/>
                <w:bCs/>
              </w:rPr>
              <w:t>Только для использования в ветеринарной диагностике</w:t>
            </w:r>
            <w:r w:rsidR="0064228E" w:rsidRPr="00F71D66">
              <w:rPr>
                <w:b/>
                <w:bCs/>
              </w:rPr>
              <w:t xml:space="preserve"> </w:t>
            </w:r>
          </w:p>
        </w:tc>
        <w:tc>
          <w:tcPr>
            <w:tcW w:w="4003" w:type="dxa"/>
          </w:tcPr>
          <w:p w:rsidR="007C709B" w:rsidRDefault="00F71D66" w:rsidP="006C1CC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71D66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0</wp:posOffset>
                  </wp:positionV>
                  <wp:extent cx="1285875" cy="428625"/>
                  <wp:effectExtent l="0" t="0" r="9525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228E" w:rsidRPr="004522A5" w:rsidRDefault="00393DA3" w:rsidP="00CE3A43">
            <w:pPr>
              <w:pStyle w:val="Default"/>
              <w:ind w:left="921" w:hanging="283"/>
              <w:rPr>
                <w:rFonts w:eastAsia="DFKai-SB"/>
                <w:sz w:val="20"/>
                <w:szCs w:val="20"/>
              </w:rPr>
            </w:pPr>
            <w:r w:rsidRPr="004D0D87">
              <w:rPr>
                <w:b/>
                <w:bCs/>
                <w:sz w:val="20"/>
                <w:szCs w:val="20"/>
              </w:rPr>
              <w:t xml:space="preserve">      </w:t>
            </w:r>
            <w:r w:rsidR="006F0D85">
              <w:rPr>
                <w:b/>
                <w:bCs/>
              </w:rPr>
              <w:t>Артикул</w:t>
            </w:r>
            <w:r w:rsidR="00E910C7" w:rsidRPr="00393DA3">
              <w:rPr>
                <w:b/>
                <w:bCs/>
              </w:rPr>
              <w:t xml:space="preserve">: </w:t>
            </w:r>
            <w:r w:rsidR="0064228E" w:rsidRPr="00393DA3">
              <w:rPr>
                <w:rFonts w:eastAsia="DFKai-SB"/>
                <w:b/>
                <w:bCs/>
              </w:rPr>
              <w:t>90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64228E" w:rsidRPr="00393DA3">
              <w:rPr>
                <w:rFonts w:eastAsia="DFKai-SB"/>
                <w:b/>
                <w:bCs/>
              </w:rPr>
              <w:t>-</w:t>
            </w:r>
            <w:r w:rsidR="00F561C4" w:rsidRPr="00393DA3">
              <w:rPr>
                <w:rFonts w:eastAsia="DFKai-SB"/>
                <w:b/>
                <w:bCs/>
              </w:rPr>
              <w:t>1</w:t>
            </w:r>
            <w:r w:rsidR="00CE3A43">
              <w:rPr>
                <w:rFonts w:eastAsia="DFKai-SB"/>
                <w:b/>
                <w:bCs/>
              </w:rPr>
              <w:t>6</w:t>
            </w:r>
            <w:r w:rsidR="00F561C4" w:rsidRPr="00393DA3">
              <w:rPr>
                <w:rFonts w:eastAsia="DFKai-SB"/>
                <w:b/>
                <w:bCs/>
              </w:rPr>
              <w:t>0</w:t>
            </w:r>
            <w:r w:rsidR="0064228E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995D0F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eastAsia="DFKai-SB"/>
                <w:b/>
                <w:bCs/>
                <w:sz w:val="20"/>
                <w:szCs w:val="20"/>
              </w:rPr>
              <w:t xml:space="preserve">                   </w:t>
            </w:r>
            <w:r w:rsidR="006F0D85">
              <w:rPr>
                <w:rFonts w:eastAsia="DFKai-SB"/>
                <w:b/>
                <w:bCs/>
                <w:sz w:val="20"/>
                <w:szCs w:val="20"/>
              </w:rPr>
              <w:t xml:space="preserve">  </w:t>
            </w:r>
            <w:r w:rsidR="00842CC4">
              <w:rPr>
                <w:rFonts w:eastAsia="DFKai-SB"/>
                <w:b/>
                <w:bCs/>
                <w:sz w:val="20"/>
                <w:szCs w:val="20"/>
              </w:rPr>
              <w:t>Версия</w:t>
            </w:r>
            <w:r w:rsidR="00E910C7" w:rsidRPr="004522A5">
              <w:rPr>
                <w:rFonts w:eastAsia="DFKai-SB"/>
                <w:b/>
                <w:bCs/>
                <w:sz w:val="20"/>
                <w:szCs w:val="20"/>
              </w:rPr>
              <w:t xml:space="preserve"> </w:t>
            </w:r>
            <w:r w:rsidR="00F561C4">
              <w:rPr>
                <w:rFonts w:eastAsia="DFKai-SB"/>
                <w:b/>
                <w:bCs/>
                <w:sz w:val="20"/>
                <w:szCs w:val="20"/>
              </w:rPr>
              <w:t>В</w:t>
            </w:r>
          </w:p>
        </w:tc>
      </w:tr>
    </w:tbl>
    <w:p w:rsidR="0064228E" w:rsidRPr="004522A5" w:rsidRDefault="0064228E" w:rsidP="0073056E">
      <w:pPr>
        <w:pStyle w:val="Default"/>
        <w:numPr>
          <w:ilvl w:val="0"/>
          <w:numId w:val="1"/>
        </w:numPr>
        <w:spacing w:before="120" w:after="120"/>
        <w:ind w:left="284" w:hanging="284"/>
        <w:rPr>
          <w:sz w:val="32"/>
          <w:szCs w:val="32"/>
        </w:rPr>
      </w:pPr>
      <w:r w:rsidRPr="004522A5">
        <w:rPr>
          <w:b/>
          <w:bCs/>
          <w:sz w:val="32"/>
          <w:szCs w:val="32"/>
        </w:rPr>
        <w:t>Назначение</w:t>
      </w:r>
    </w:p>
    <w:p w:rsidR="0064228E" w:rsidRDefault="00C74951" w:rsidP="00CE2F15">
      <w:pPr>
        <w:pStyle w:val="Default"/>
        <w:jc w:val="both"/>
        <w:rPr>
          <w:sz w:val="23"/>
          <w:szCs w:val="23"/>
        </w:rPr>
      </w:pPr>
      <w:r w:rsidRPr="00C74951">
        <w:rPr>
          <w:color w:val="auto"/>
          <w:sz w:val="23"/>
          <w:szCs w:val="23"/>
        </w:rPr>
        <w:t>Набор реагентов</w:t>
      </w:r>
      <w:r w:rsidR="00331F05" w:rsidRPr="00363B9C">
        <w:rPr>
          <w:color w:val="auto"/>
          <w:sz w:val="23"/>
          <w:szCs w:val="23"/>
        </w:rPr>
        <w:t xml:space="preserve"> </w:t>
      </w:r>
      <w:proofErr w:type="spellStart"/>
      <w:r w:rsidR="006C1CCB" w:rsidRPr="00363B9C">
        <w:rPr>
          <w:color w:val="auto"/>
          <w:sz w:val="23"/>
          <w:szCs w:val="23"/>
          <w:lang w:val="en-US"/>
        </w:rPr>
        <w:t>skyla</w:t>
      </w:r>
      <w:proofErr w:type="spellEnd"/>
      <w:r w:rsidR="006F0D85" w:rsidRPr="006F0D85">
        <w:rPr>
          <w:color w:val="auto"/>
          <w:sz w:val="23"/>
          <w:szCs w:val="23"/>
        </w:rPr>
        <w:t xml:space="preserve"> </w:t>
      </w:r>
      <w:r w:rsidR="00676CF6" w:rsidRPr="00676CF6">
        <w:t>ТТ4</w:t>
      </w:r>
      <w:r w:rsidR="00F14D35" w:rsidRPr="00363B9C">
        <w:rPr>
          <w:sz w:val="23"/>
          <w:szCs w:val="23"/>
        </w:rPr>
        <w:t>, используем</w:t>
      </w:r>
      <w:r w:rsidR="00331F05" w:rsidRPr="00363B9C">
        <w:rPr>
          <w:sz w:val="23"/>
          <w:szCs w:val="23"/>
        </w:rPr>
        <w:t>ый</w:t>
      </w:r>
      <w:r w:rsidR="00F14D35" w:rsidRPr="00363B9C">
        <w:rPr>
          <w:sz w:val="23"/>
          <w:szCs w:val="23"/>
        </w:rPr>
        <w:t xml:space="preserve"> с</w:t>
      </w:r>
      <w:r w:rsidR="0064228E" w:rsidRPr="00363B9C">
        <w:rPr>
          <w:sz w:val="23"/>
          <w:szCs w:val="23"/>
        </w:rPr>
        <w:t xml:space="preserve"> </w:t>
      </w:r>
      <w:r w:rsidR="00F14D35" w:rsidRPr="00363B9C">
        <w:rPr>
          <w:sz w:val="23"/>
          <w:szCs w:val="23"/>
        </w:rPr>
        <w:t xml:space="preserve">анализатором </w:t>
      </w:r>
      <w:proofErr w:type="spellStart"/>
      <w:r w:rsidR="00F14D35" w:rsidRPr="00363B9C">
        <w:rPr>
          <w:sz w:val="23"/>
          <w:szCs w:val="23"/>
          <w:lang w:val="en-US"/>
        </w:rPr>
        <w:t>skyla</w:t>
      </w:r>
      <w:proofErr w:type="spellEnd"/>
      <w:r w:rsidR="0064228E" w:rsidRPr="00363B9C">
        <w:rPr>
          <w:sz w:val="23"/>
          <w:szCs w:val="23"/>
        </w:rPr>
        <w:t xml:space="preserve">, предназначен для количественного определения </w:t>
      </w:r>
      <w:r w:rsidR="00676CF6">
        <w:t>Общего тироксина</w:t>
      </w:r>
      <w:r w:rsidR="006C1CCB" w:rsidRPr="00CE0843">
        <w:rPr>
          <w:sz w:val="23"/>
          <w:szCs w:val="23"/>
        </w:rPr>
        <w:t xml:space="preserve"> </w:t>
      </w:r>
      <w:r w:rsidR="00D8488C" w:rsidRPr="00CE0843">
        <w:rPr>
          <w:sz w:val="23"/>
          <w:szCs w:val="23"/>
        </w:rPr>
        <w:t xml:space="preserve">в плазме и сыворотке </w:t>
      </w:r>
      <w:r w:rsidR="0073056E" w:rsidRPr="00CE0843">
        <w:rPr>
          <w:sz w:val="23"/>
          <w:szCs w:val="23"/>
        </w:rPr>
        <w:t>крови</w:t>
      </w:r>
      <w:r w:rsidR="00676CF6">
        <w:rPr>
          <w:sz w:val="23"/>
          <w:szCs w:val="23"/>
        </w:rPr>
        <w:t xml:space="preserve"> у кошек и собак</w:t>
      </w:r>
      <w:r w:rsidR="0064228E" w:rsidRPr="00CE0843">
        <w:rPr>
          <w:sz w:val="23"/>
          <w:szCs w:val="23"/>
        </w:rPr>
        <w:t xml:space="preserve">. </w:t>
      </w:r>
    </w:p>
    <w:p w:rsidR="00C74951" w:rsidRDefault="00C74951" w:rsidP="00842CC4">
      <w:pPr>
        <w:pStyle w:val="Default"/>
        <w:rPr>
          <w:sz w:val="23"/>
          <w:szCs w:val="23"/>
        </w:rPr>
      </w:pPr>
    </w:p>
    <w:p w:rsidR="00C74951" w:rsidRPr="00464A8E" w:rsidRDefault="00C74951" w:rsidP="00842CC4">
      <w:pPr>
        <w:pStyle w:val="Default"/>
        <w:rPr>
          <w:b/>
          <w:sz w:val="28"/>
          <w:szCs w:val="28"/>
          <w:u w:val="single"/>
        </w:rPr>
      </w:pPr>
      <w:proofErr w:type="spellStart"/>
      <w:r w:rsidRPr="00676CF6">
        <w:rPr>
          <w:b/>
          <w:sz w:val="28"/>
          <w:szCs w:val="28"/>
          <w:u w:val="single"/>
          <w:lang w:val="en-US"/>
        </w:rPr>
        <w:t>Предупреждение</w:t>
      </w:r>
      <w:proofErr w:type="spellEnd"/>
      <w:r w:rsidR="00464A8E">
        <w:rPr>
          <w:b/>
          <w:sz w:val="28"/>
          <w:szCs w:val="28"/>
          <w:u w:val="single"/>
        </w:rPr>
        <w:t>:</w:t>
      </w:r>
    </w:p>
    <w:p w:rsidR="00C74951" w:rsidRDefault="00C74951" w:rsidP="00842CC4">
      <w:pPr>
        <w:pStyle w:val="Default"/>
        <w:rPr>
          <w:b/>
          <w:sz w:val="23"/>
          <w:szCs w:val="23"/>
          <w:u w:val="single"/>
          <w:lang w:val="en-US"/>
        </w:rPr>
      </w:pP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предназначена только для использования в </w:t>
      </w:r>
      <w:r w:rsidR="006F0D85" w:rsidRPr="006F0D85">
        <w:rPr>
          <w:i/>
          <w:sz w:val="23"/>
          <w:szCs w:val="23"/>
          <w:lang w:val="en-US"/>
        </w:rPr>
        <w:t>in</w:t>
      </w:r>
      <w:r w:rsidR="006F0D85" w:rsidRPr="006F0D85">
        <w:rPr>
          <w:i/>
          <w:sz w:val="23"/>
          <w:szCs w:val="23"/>
        </w:rPr>
        <w:t xml:space="preserve"> </w:t>
      </w:r>
      <w:r w:rsidR="006F0D85" w:rsidRPr="006F0D85">
        <w:rPr>
          <w:i/>
          <w:sz w:val="23"/>
          <w:szCs w:val="23"/>
          <w:lang w:val="en-US"/>
        </w:rPr>
        <w:t>vitro</w:t>
      </w:r>
      <w:r>
        <w:rPr>
          <w:sz w:val="23"/>
          <w:szCs w:val="23"/>
        </w:rPr>
        <w:t xml:space="preserve"> диагностике</w:t>
      </w:r>
    </w:p>
    <w:p w:rsidR="00C74951" w:rsidRDefault="00C74951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Продукция не </w:t>
      </w:r>
      <w:r w:rsidR="006F0D85" w:rsidRPr="006F0D85">
        <w:rPr>
          <w:sz w:val="23"/>
          <w:szCs w:val="23"/>
        </w:rPr>
        <w:t>должна</w:t>
      </w:r>
      <w:r>
        <w:rPr>
          <w:sz w:val="23"/>
          <w:szCs w:val="23"/>
        </w:rPr>
        <w:t xml:space="preserve"> использова</w:t>
      </w:r>
      <w:r w:rsidR="006F0D85">
        <w:rPr>
          <w:sz w:val="23"/>
          <w:szCs w:val="23"/>
        </w:rPr>
        <w:t>ться</w:t>
      </w:r>
      <w:r>
        <w:rPr>
          <w:sz w:val="23"/>
          <w:szCs w:val="23"/>
        </w:rPr>
        <w:t xml:space="preserve"> для индивидуальных диагностических целей</w:t>
      </w:r>
    </w:p>
    <w:p w:rsidR="00C74951" w:rsidRPr="005E1056" w:rsidRDefault="006F0D85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Набор реагентов </w:t>
      </w:r>
      <w:r w:rsidR="00C74951" w:rsidRPr="004522A5">
        <w:rPr>
          <w:sz w:val="23"/>
          <w:szCs w:val="23"/>
        </w:rPr>
        <w:t>следует хранить при температуре 2</w:t>
      </w:r>
      <w:r w:rsidR="00C74951" w:rsidRPr="004522A5">
        <w:rPr>
          <w:rFonts w:eastAsia="DFKai-SB"/>
          <w:sz w:val="23"/>
          <w:szCs w:val="23"/>
        </w:rPr>
        <w:t xml:space="preserve"> - 8°</w:t>
      </w:r>
      <w:r w:rsidR="00C74951" w:rsidRPr="004522A5">
        <w:rPr>
          <w:rFonts w:eastAsia="DFKai-SB"/>
          <w:sz w:val="23"/>
          <w:szCs w:val="23"/>
          <w:lang w:val="en-US"/>
        </w:rPr>
        <w:t>C</w:t>
      </w:r>
      <w:r w:rsidR="00C74951" w:rsidRPr="004522A5">
        <w:rPr>
          <w:rFonts w:eastAsia="DFKai-SB"/>
          <w:sz w:val="23"/>
          <w:szCs w:val="23"/>
        </w:rPr>
        <w:t>.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При выполнении теста надевайте защитные перчатки</w:t>
      </w:r>
    </w:p>
    <w:p w:rsidR="005E1056" w:rsidRPr="005E1056" w:rsidRDefault="005E1056" w:rsidP="00C7495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eastAsia="DFKai-SB"/>
          <w:sz w:val="23"/>
          <w:szCs w:val="23"/>
        </w:rPr>
        <w:t>Никакая часть набора не может быть использована повторно</w:t>
      </w:r>
    </w:p>
    <w:p w:rsidR="005E1056" w:rsidRPr="00AD7242" w:rsidRDefault="00E56919" w:rsidP="00CE2F15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Утилизация отходов </w:t>
      </w:r>
      <w:r w:rsidR="005E1056">
        <w:rPr>
          <w:sz w:val="23"/>
          <w:szCs w:val="23"/>
        </w:rPr>
        <w:t>должн</w:t>
      </w:r>
      <w:r>
        <w:rPr>
          <w:sz w:val="23"/>
          <w:szCs w:val="23"/>
        </w:rPr>
        <w:t>а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производиться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в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соответствии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со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стандартными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лабораторными</w:t>
      </w:r>
      <w:r w:rsidR="005E1056" w:rsidRPr="00AD7242">
        <w:rPr>
          <w:sz w:val="23"/>
          <w:szCs w:val="23"/>
        </w:rPr>
        <w:t xml:space="preserve"> </w:t>
      </w:r>
      <w:r w:rsidR="005E1056">
        <w:rPr>
          <w:sz w:val="23"/>
          <w:szCs w:val="23"/>
        </w:rPr>
        <w:t>процедурами и требованиями местного законодательства</w:t>
      </w:r>
      <w:r w:rsidR="005E1056" w:rsidRPr="00AD7242">
        <w:rPr>
          <w:sz w:val="23"/>
          <w:szCs w:val="23"/>
        </w:rPr>
        <w:t xml:space="preserve">. </w:t>
      </w:r>
    </w:p>
    <w:p w:rsidR="005E1056" w:rsidRPr="00AD7242" w:rsidRDefault="005E1056" w:rsidP="005E1056">
      <w:pPr>
        <w:pStyle w:val="Default"/>
        <w:rPr>
          <w:sz w:val="23"/>
          <w:szCs w:val="23"/>
        </w:rPr>
      </w:pPr>
    </w:p>
    <w:p w:rsidR="005E1056" w:rsidRPr="005E1056" w:rsidRDefault="005E1056" w:rsidP="005E1056">
      <w:pPr>
        <w:pStyle w:val="Default"/>
        <w:numPr>
          <w:ilvl w:val="0"/>
          <w:numId w:val="1"/>
        </w:numPr>
        <w:ind w:left="284" w:hanging="284"/>
        <w:rPr>
          <w:b/>
          <w:sz w:val="32"/>
          <w:szCs w:val="32"/>
        </w:rPr>
      </w:pPr>
      <w:r w:rsidRPr="005E1056">
        <w:rPr>
          <w:b/>
          <w:sz w:val="32"/>
          <w:szCs w:val="32"/>
        </w:rPr>
        <w:t>Состав набора</w:t>
      </w:r>
    </w:p>
    <w:p w:rsidR="00C74951" w:rsidRDefault="00E56919" w:rsidP="00CE2F1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proofErr w:type="spellStart"/>
      <w:r>
        <w:rPr>
          <w:color w:val="auto"/>
          <w:sz w:val="23"/>
          <w:szCs w:val="23"/>
          <w:lang w:val="en-US"/>
        </w:rPr>
        <w:t>skyla</w:t>
      </w:r>
      <w:proofErr w:type="spellEnd"/>
      <w:r w:rsidRPr="006C1CCB">
        <w:rPr>
          <w:color w:val="auto"/>
          <w:sz w:val="23"/>
          <w:szCs w:val="23"/>
        </w:rPr>
        <w:t xml:space="preserve"> </w:t>
      </w:r>
      <w:r w:rsidRPr="00331F05">
        <w:rPr>
          <w:color w:val="auto"/>
          <w:sz w:val="23"/>
          <w:szCs w:val="23"/>
        </w:rPr>
        <w:t>для исследовани</w:t>
      </w:r>
      <w:r>
        <w:rPr>
          <w:color w:val="auto"/>
          <w:sz w:val="23"/>
          <w:szCs w:val="23"/>
        </w:rPr>
        <w:t>я</w:t>
      </w:r>
      <w:r w:rsidRPr="00A02C80">
        <w:t xml:space="preserve"> </w:t>
      </w:r>
      <w:r w:rsidR="00676CF6" w:rsidRPr="00676CF6">
        <w:t>ТТ4</w:t>
      </w:r>
      <w:r w:rsidR="0085472E">
        <w:rPr>
          <w:color w:val="auto"/>
          <w:sz w:val="23"/>
          <w:szCs w:val="23"/>
        </w:rPr>
        <w:t xml:space="preserve"> состоит из аналитического картриджа и упаковки с реагентами</w:t>
      </w:r>
      <w:r w:rsidR="00824E4B">
        <w:rPr>
          <w:color w:val="auto"/>
          <w:sz w:val="23"/>
          <w:szCs w:val="23"/>
        </w:rPr>
        <w:t xml:space="preserve"> (в том числе капиллярного наконечника для отбора пробы)</w:t>
      </w:r>
      <w:r w:rsidR="00497DC4">
        <w:rPr>
          <w:color w:val="auto"/>
          <w:sz w:val="23"/>
          <w:szCs w:val="23"/>
        </w:rPr>
        <w:t>: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676CF6" w:rsidRDefault="00497DC4" w:rsidP="00497DC4">
      <w:pPr>
        <w:pStyle w:val="Default"/>
        <w:tabs>
          <w:tab w:val="center" w:pos="4677"/>
          <w:tab w:val="left" w:pos="646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 w:rsidR="00676CF6" w:rsidRPr="00676CF6">
        <w:rPr>
          <w:noProof/>
          <w:color w:val="auto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635</wp:posOffset>
            </wp:positionV>
            <wp:extent cx="1495425" cy="18669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3"/>
          <w:szCs w:val="23"/>
        </w:rPr>
        <w:tab/>
      </w:r>
    </w:p>
    <w:p w:rsidR="00676CF6" w:rsidRDefault="00676CF6" w:rsidP="00497DC4">
      <w:pPr>
        <w:pStyle w:val="Default"/>
        <w:tabs>
          <w:tab w:val="center" w:pos="4677"/>
          <w:tab w:val="left" w:pos="646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</w:t>
      </w:r>
    </w:p>
    <w:p w:rsidR="00824E4B" w:rsidRDefault="00676CF6" w:rsidP="00497DC4">
      <w:pPr>
        <w:pStyle w:val="Default"/>
        <w:tabs>
          <w:tab w:val="center" w:pos="4677"/>
          <w:tab w:val="left" w:pos="646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 w:rsidR="00497DC4">
        <w:rPr>
          <w:color w:val="auto"/>
          <w:sz w:val="23"/>
          <w:szCs w:val="23"/>
        </w:rPr>
        <w:t>Упаковка с реагентами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676CF6" w:rsidP="00497DC4">
      <w:pPr>
        <w:pStyle w:val="Default"/>
        <w:tabs>
          <w:tab w:val="left" w:pos="655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 w:rsidR="00497DC4">
        <w:rPr>
          <w:color w:val="auto"/>
          <w:sz w:val="23"/>
          <w:szCs w:val="23"/>
        </w:rPr>
        <w:t>Капиллярная трубка</w:t>
      </w:r>
    </w:p>
    <w:p w:rsidR="00824E4B" w:rsidRDefault="00676CF6" w:rsidP="00C749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с желтой крышкой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676CF6" w:rsidP="00497DC4">
      <w:pPr>
        <w:pStyle w:val="Default"/>
        <w:tabs>
          <w:tab w:val="left" w:pos="654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 w:rsidR="00497DC4">
        <w:rPr>
          <w:color w:val="auto"/>
          <w:sz w:val="23"/>
          <w:szCs w:val="23"/>
        </w:rPr>
        <w:t>Аналитический картридж</w:t>
      </w: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824E4B" w:rsidRDefault="00824E4B" w:rsidP="00C74951">
      <w:pPr>
        <w:pStyle w:val="Default"/>
        <w:rPr>
          <w:color w:val="auto"/>
          <w:sz w:val="23"/>
          <w:szCs w:val="23"/>
        </w:rPr>
      </w:pPr>
    </w:p>
    <w:p w:rsidR="0064228E" w:rsidRPr="004522A5" w:rsidRDefault="005E1056" w:rsidP="0073056E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64228E" w:rsidRPr="004522A5">
        <w:rPr>
          <w:b/>
          <w:bCs/>
          <w:sz w:val="32"/>
          <w:szCs w:val="32"/>
        </w:rPr>
        <w:t xml:space="preserve">. </w:t>
      </w:r>
      <w:r w:rsidR="00E910C7" w:rsidRPr="004522A5">
        <w:rPr>
          <w:b/>
          <w:bCs/>
          <w:sz w:val="32"/>
          <w:szCs w:val="32"/>
        </w:rPr>
        <w:t>Основные сведения</w:t>
      </w:r>
      <w:r w:rsidR="00F14D35" w:rsidRPr="004522A5">
        <w:rPr>
          <w:b/>
          <w:bCs/>
          <w:sz w:val="32"/>
          <w:szCs w:val="32"/>
        </w:rPr>
        <w:t xml:space="preserve"> </w:t>
      </w:r>
    </w:p>
    <w:p w:rsidR="00DA1845" w:rsidRDefault="00DB3CB4" w:rsidP="002C5E64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Набор </w:t>
      </w:r>
      <w:proofErr w:type="spellStart"/>
      <w:r w:rsidR="006C1CCB">
        <w:rPr>
          <w:color w:val="auto"/>
          <w:sz w:val="23"/>
          <w:szCs w:val="23"/>
          <w:lang w:val="en-US"/>
        </w:rPr>
        <w:t>skyla</w:t>
      </w:r>
      <w:proofErr w:type="spellEnd"/>
      <w:r w:rsidR="006C1CCB" w:rsidRPr="006C1CCB">
        <w:rPr>
          <w:color w:val="auto"/>
          <w:sz w:val="23"/>
          <w:szCs w:val="23"/>
        </w:rPr>
        <w:t xml:space="preserve"> </w:t>
      </w:r>
      <w:r w:rsidR="00331F05" w:rsidRPr="00331F05">
        <w:rPr>
          <w:color w:val="auto"/>
          <w:sz w:val="23"/>
          <w:szCs w:val="23"/>
        </w:rPr>
        <w:t>для исследовани</w:t>
      </w:r>
      <w:r w:rsidR="00A02C80">
        <w:rPr>
          <w:color w:val="auto"/>
          <w:sz w:val="23"/>
          <w:szCs w:val="23"/>
        </w:rPr>
        <w:t>я</w:t>
      </w:r>
      <w:r w:rsidR="00A02C80" w:rsidRPr="00A02C80">
        <w:t xml:space="preserve"> </w:t>
      </w:r>
      <w:r w:rsidR="00676CF6" w:rsidRPr="00676CF6">
        <w:t>ТТ4</w:t>
      </w:r>
      <w:r w:rsidR="00A02C80" w:rsidRPr="00A02C80">
        <w:rPr>
          <w:color w:val="auto"/>
          <w:sz w:val="23"/>
          <w:szCs w:val="23"/>
        </w:rPr>
        <w:t xml:space="preserve"> </w:t>
      </w:r>
      <w:r w:rsidR="00676CF6">
        <w:rPr>
          <w:color w:val="auto"/>
          <w:sz w:val="23"/>
          <w:szCs w:val="23"/>
        </w:rPr>
        <w:t xml:space="preserve">представляет собой готовый </w:t>
      </w:r>
      <w:r w:rsidR="00CE2F15">
        <w:rPr>
          <w:color w:val="auto"/>
          <w:sz w:val="23"/>
          <w:szCs w:val="23"/>
        </w:rPr>
        <w:t xml:space="preserve">гомогенизированный набор для иммуноферментного анализа </w:t>
      </w:r>
      <w:r w:rsidR="00676CF6">
        <w:rPr>
          <w:color w:val="auto"/>
          <w:sz w:val="23"/>
          <w:szCs w:val="23"/>
        </w:rPr>
        <w:t>В данном методе 8-анилино-1-нафталинсульфоновая кислота</w:t>
      </w:r>
      <w:r w:rsidR="004D0D87">
        <w:rPr>
          <w:color w:val="auto"/>
          <w:sz w:val="23"/>
          <w:szCs w:val="23"/>
        </w:rPr>
        <w:t xml:space="preserve"> (</w:t>
      </w:r>
      <w:r w:rsidR="00676CF6">
        <w:rPr>
          <w:lang w:val="en-US"/>
        </w:rPr>
        <w:t>ANS</w:t>
      </w:r>
      <w:r w:rsidR="004D0D87">
        <w:t>)</w:t>
      </w:r>
      <w:r w:rsidR="00676CF6">
        <w:t xml:space="preserve"> используется для </w:t>
      </w:r>
      <w:proofErr w:type="spellStart"/>
      <w:r w:rsidR="00676CF6">
        <w:t>диссоциативного</w:t>
      </w:r>
      <w:proofErr w:type="spellEnd"/>
      <w:r w:rsidR="00676CF6">
        <w:t xml:space="preserve"> выделения тироксина из связывающих его белков. Выделенный </w:t>
      </w:r>
      <w:r w:rsidR="00464A8E">
        <w:t xml:space="preserve">в пробе </w:t>
      </w:r>
      <w:r w:rsidR="002C5E64">
        <w:t xml:space="preserve">тироксин </w:t>
      </w:r>
      <w:r w:rsidR="00464A8E">
        <w:t xml:space="preserve">запускает конкурирующую реакцию </w:t>
      </w:r>
      <w:r w:rsidR="002C5E64">
        <w:t xml:space="preserve">в растворе между местами связывания </w:t>
      </w:r>
      <w:r w:rsidR="00464A8E">
        <w:t>специфически</w:t>
      </w:r>
      <w:r w:rsidR="002C5E64">
        <w:t>х антител</w:t>
      </w:r>
      <w:r w:rsidR="00464A8E">
        <w:t xml:space="preserve"> к тироксину</w:t>
      </w:r>
      <w:r w:rsidR="00497DC4">
        <w:t>,</w:t>
      </w:r>
      <w:r w:rsidR="004D0D87">
        <w:rPr>
          <w:color w:val="auto"/>
          <w:sz w:val="23"/>
          <w:szCs w:val="23"/>
        </w:rPr>
        <w:t xml:space="preserve"> </w:t>
      </w:r>
      <w:r w:rsidR="00DC4D5F">
        <w:rPr>
          <w:color w:val="auto"/>
          <w:sz w:val="23"/>
          <w:szCs w:val="23"/>
        </w:rPr>
        <w:t xml:space="preserve">и </w:t>
      </w:r>
      <w:r w:rsidR="00464A8E">
        <w:rPr>
          <w:sz w:val="23"/>
          <w:szCs w:val="23"/>
        </w:rPr>
        <w:t>тироксин</w:t>
      </w:r>
      <w:r w:rsidR="002C5E64">
        <w:rPr>
          <w:sz w:val="23"/>
          <w:szCs w:val="23"/>
        </w:rPr>
        <w:t>ом</w:t>
      </w:r>
      <w:r w:rsidR="00464A8E">
        <w:rPr>
          <w:sz w:val="23"/>
          <w:szCs w:val="23"/>
        </w:rPr>
        <w:t>, помеченны</w:t>
      </w:r>
      <w:r w:rsidR="002C5E64">
        <w:rPr>
          <w:sz w:val="23"/>
          <w:szCs w:val="23"/>
        </w:rPr>
        <w:t>м</w:t>
      </w:r>
      <w:r w:rsidR="00464A8E">
        <w:rPr>
          <w:sz w:val="23"/>
          <w:szCs w:val="23"/>
        </w:rPr>
        <w:t xml:space="preserve"> глюкоза-6-фосфат </w:t>
      </w:r>
      <w:proofErr w:type="spellStart"/>
      <w:r w:rsidR="00464A8E">
        <w:rPr>
          <w:sz w:val="23"/>
          <w:szCs w:val="23"/>
        </w:rPr>
        <w:t>дегидрогеназой</w:t>
      </w:r>
      <w:proofErr w:type="spellEnd"/>
      <w:r w:rsidR="00464A8E">
        <w:rPr>
          <w:sz w:val="23"/>
          <w:szCs w:val="23"/>
        </w:rPr>
        <w:t xml:space="preserve"> </w:t>
      </w:r>
      <w:r w:rsidR="00464A8E" w:rsidRPr="00C47116">
        <w:rPr>
          <w:sz w:val="23"/>
          <w:szCs w:val="23"/>
        </w:rPr>
        <w:t>(</w:t>
      </w:r>
      <w:r w:rsidR="00464A8E">
        <w:rPr>
          <w:sz w:val="23"/>
          <w:szCs w:val="23"/>
          <w:lang w:val="en-US"/>
        </w:rPr>
        <w:t>G</w:t>
      </w:r>
      <w:r w:rsidR="00464A8E" w:rsidRPr="00C47116">
        <w:rPr>
          <w:sz w:val="23"/>
          <w:szCs w:val="23"/>
        </w:rPr>
        <w:t>6</w:t>
      </w:r>
      <w:r w:rsidR="00464A8E">
        <w:rPr>
          <w:sz w:val="23"/>
          <w:szCs w:val="23"/>
          <w:lang w:val="en-US"/>
        </w:rPr>
        <w:t>PDH</w:t>
      </w:r>
      <w:r w:rsidR="00464A8E" w:rsidRPr="00C47116">
        <w:rPr>
          <w:sz w:val="23"/>
          <w:szCs w:val="23"/>
        </w:rPr>
        <w:t>)</w:t>
      </w:r>
      <w:r w:rsidR="0064228E" w:rsidRPr="004522A5">
        <w:rPr>
          <w:sz w:val="23"/>
          <w:szCs w:val="23"/>
        </w:rPr>
        <w:t xml:space="preserve">. </w:t>
      </w:r>
      <w:r w:rsidR="002C5E64">
        <w:rPr>
          <w:sz w:val="23"/>
          <w:szCs w:val="23"/>
        </w:rPr>
        <w:t xml:space="preserve">Активность фермента ингибируется, когда </w:t>
      </w:r>
      <w:r w:rsidR="00464A8E">
        <w:rPr>
          <w:sz w:val="23"/>
          <w:szCs w:val="23"/>
        </w:rPr>
        <w:t xml:space="preserve">тироксин, помеченный </w:t>
      </w:r>
      <w:r w:rsidR="00464A8E">
        <w:rPr>
          <w:sz w:val="23"/>
          <w:szCs w:val="23"/>
          <w:lang w:val="en-US"/>
        </w:rPr>
        <w:t>G</w:t>
      </w:r>
      <w:r w:rsidR="00464A8E" w:rsidRPr="00C47116">
        <w:rPr>
          <w:sz w:val="23"/>
          <w:szCs w:val="23"/>
        </w:rPr>
        <w:t>6</w:t>
      </w:r>
      <w:r w:rsidR="00464A8E">
        <w:rPr>
          <w:sz w:val="23"/>
          <w:szCs w:val="23"/>
          <w:lang w:val="en-US"/>
        </w:rPr>
        <w:t>PDH</w:t>
      </w:r>
      <w:r w:rsidR="002C5E64">
        <w:rPr>
          <w:sz w:val="23"/>
          <w:szCs w:val="23"/>
        </w:rPr>
        <w:t>, связывается специфическими антителами. Следовательно, существует соотношение между концентрацией тироксина в пробе и активностью фермента.</w:t>
      </w:r>
      <w:r w:rsidR="00464A8E">
        <w:rPr>
          <w:sz w:val="23"/>
          <w:szCs w:val="23"/>
        </w:rPr>
        <w:t xml:space="preserve"> </w:t>
      </w:r>
      <w:r w:rsidR="002C5E64">
        <w:rPr>
          <w:sz w:val="23"/>
          <w:szCs w:val="23"/>
        </w:rPr>
        <w:t xml:space="preserve">Активность </w:t>
      </w:r>
      <w:r w:rsidR="002C5E64">
        <w:rPr>
          <w:sz w:val="23"/>
          <w:szCs w:val="23"/>
          <w:lang w:val="en-US"/>
        </w:rPr>
        <w:t>G</w:t>
      </w:r>
      <w:r w:rsidR="002C5E64" w:rsidRPr="00C47116">
        <w:rPr>
          <w:sz w:val="23"/>
          <w:szCs w:val="23"/>
        </w:rPr>
        <w:t>6</w:t>
      </w:r>
      <w:r w:rsidR="002C5E64">
        <w:rPr>
          <w:sz w:val="23"/>
          <w:szCs w:val="23"/>
          <w:lang w:val="en-US"/>
        </w:rPr>
        <w:t>PDH</w:t>
      </w:r>
      <w:r w:rsidR="002C5E64">
        <w:rPr>
          <w:sz w:val="23"/>
          <w:szCs w:val="23"/>
        </w:rPr>
        <w:t xml:space="preserve"> </w:t>
      </w:r>
      <w:r w:rsidR="00464A8E">
        <w:rPr>
          <w:sz w:val="23"/>
          <w:szCs w:val="23"/>
        </w:rPr>
        <w:t xml:space="preserve">определяется </w:t>
      </w:r>
      <w:proofErr w:type="spellStart"/>
      <w:r w:rsidR="00464A8E">
        <w:rPr>
          <w:sz w:val="23"/>
          <w:szCs w:val="23"/>
        </w:rPr>
        <w:t>спектрофотометрически</w:t>
      </w:r>
      <w:proofErr w:type="spellEnd"/>
      <w:r w:rsidR="00464A8E">
        <w:rPr>
          <w:sz w:val="23"/>
          <w:szCs w:val="23"/>
        </w:rPr>
        <w:t xml:space="preserve"> на длине волны 340 </w:t>
      </w:r>
      <w:proofErr w:type="spellStart"/>
      <w:r w:rsidR="00464A8E">
        <w:rPr>
          <w:sz w:val="23"/>
          <w:szCs w:val="23"/>
        </w:rPr>
        <w:t>нм</w:t>
      </w:r>
      <w:proofErr w:type="spellEnd"/>
      <w:r w:rsidR="00464A8E">
        <w:rPr>
          <w:sz w:val="23"/>
          <w:szCs w:val="23"/>
        </w:rPr>
        <w:t xml:space="preserve"> путем измерения его способности восстанавливать </w:t>
      </w:r>
      <w:r w:rsidR="00464A8E" w:rsidRPr="00C47116">
        <w:t>(</w:t>
      </w:r>
      <w:r w:rsidR="00464A8E">
        <w:rPr>
          <w:lang w:val="en-US"/>
        </w:rPr>
        <w:t>NAD</w:t>
      </w:r>
      <w:r w:rsidR="00464A8E" w:rsidRPr="00C47116">
        <w:t>)</w:t>
      </w:r>
      <w:r w:rsidR="00464A8E">
        <w:t xml:space="preserve"> в </w:t>
      </w:r>
      <w:r w:rsidR="00464A8E">
        <w:rPr>
          <w:lang w:val="en-US"/>
        </w:rPr>
        <w:t>NADH</w:t>
      </w:r>
      <w:r w:rsidR="00CE2F15" w:rsidRPr="00CE2F15">
        <w:t>.</w:t>
      </w:r>
      <w:r w:rsidR="00464A8E" w:rsidRPr="00C47116">
        <w:rPr>
          <w:sz w:val="23"/>
          <w:szCs w:val="23"/>
        </w:rPr>
        <w:t xml:space="preserve"> </w:t>
      </w:r>
      <w:r w:rsidR="00821BF9">
        <w:rPr>
          <w:sz w:val="23"/>
          <w:szCs w:val="23"/>
        </w:rPr>
        <w:t xml:space="preserve"> </w:t>
      </w:r>
    </w:p>
    <w:p w:rsidR="004D0D87" w:rsidRPr="00821BF9" w:rsidRDefault="004D0D87" w:rsidP="0064228E">
      <w:pPr>
        <w:pStyle w:val="Default"/>
        <w:rPr>
          <w:sz w:val="23"/>
          <w:szCs w:val="23"/>
        </w:rPr>
      </w:pPr>
    </w:p>
    <w:p w:rsidR="00443DA4" w:rsidRPr="00535ED9" w:rsidRDefault="00443DA4" w:rsidP="007C709B">
      <w:pPr>
        <w:pStyle w:val="Default"/>
        <w:spacing w:before="120" w:after="120"/>
        <w:rPr>
          <w:b/>
          <w:sz w:val="28"/>
          <w:szCs w:val="28"/>
        </w:rPr>
      </w:pPr>
      <w:r w:rsidRPr="00535ED9">
        <w:rPr>
          <w:b/>
          <w:i/>
          <w:sz w:val="28"/>
          <w:szCs w:val="28"/>
        </w:rPr>
        <w:lastRenderedPageBreak/>
        <w:t>Клиническая значимость</w:t>
      </w:r>
      <w:r w:rsidRPr="00535ED9">
        <w:rPr>
          <w:b/>
          <w:sz w:val="28"/>
          <w:szCs w:val="28"/>
        </w:rPr>
        <w:t>:</w:t>
      </w:r>
    </w:p>
    <w:p w:rsidR="00DA1845" w:rsidRPr="00DA1845" w:rsidRDefault="00676CF6" w:rsidP="00CE2F15">
      <w:pPr>
        <w:pStyle w:val="Default"/>
        <w:spacing w:after="120"/>
        <w:jc w:val="both"/>
        <w:rPr>
          <w:iCs/>
          <w:sz w:val="23"/>
          <w:szCs w:val="23"/>
        </w:rPr>
      </w:pPr>
      <w:r>
        <w:rPr>
          <w:color w:val="auto"/>
          <w:sz w:val="23"/>
          <w:szCs w:val="23"/>
        </w:rPr>
        <w:t>Тироксин</w:t>
      </w:r>
      <w:r w:rsidR="00DC4D5F">
        <w:rPr>
          <w:color w:val="auto"/>
          <w:sz w:val="23"/>
          <w:szCs w:val="23"/>
        </w:rPr>
        <w:t xml:space="preserve"> </w:t>
      </w:r>
      <w:r w:rsidR="00821BF9">
        <w:rPr>
          <w:color w:val="auto"/>
          <w:sz w:val="23"/>
          <w:szCs w:val="23"/>
        </w:rPr>
        <w:t>(</w:t>
      </w:r>
      <w:r w:rsidRPr="00676CF6">
        <w:t>Т4</w:t>
      </w:r>
      <w:r w:rsidR="00821BF9">
        <w:rPr>
          <w:sz w:val="23"/>
          <w:szCs w:val="23"/>
        </w:rPr>
        <w:t>)</w:t>
      </w:r>
      <w:r w:rsidR="00821BF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синтезируется внутри </w:t>
      </w:r>
      <w:r w:rsidR="00E66F59">
        <w:rPr>
          <w:color w:val="auto"/>
          <w:sz w:val="23"/>
          <w:szCs w:val="23"/>
        </w:rPr>
        <w:t>фолликулов щитовидной железы и попадает в систему</w:t>
      </w:r>
      <w:r w:rsidR="00CE2F15">
        <w:rPr>
          <w:color w:val="auto"/>
          <w:sz w:val="23"/>
          <w:szCs w:val="23"/>
        </w:rPr>
        <w:t xml:space="preserve"> кровообращения</w:t>
      </w:r>
      <w:r w:rsidR="00E66F59">
        <w:rPr>
          <w:color w:val="auto"/>
          <w:sz w:val="23"/>
          <w:szCs w:val="23"/>
        </w:rPr>
        <w:t xml:space="preserve">. Его концентрация в крови регулируется системой обратной связи организма, включающей гипоталамус, гипофиз и, как следствие, щитовидную железу.  </w:t>
      </w:r>
      <w:r w:rsidR="00CE2F15">
        <w:rPr>
          <w:color w:val="auto"/>
          <w:sz w:val="23"/>
          <w:szCs w:val="23"/>
        </w:rPr>
        <w:t xml:space="preserve">Активированный </w:t>
      </w:r>
      <w:proofErr w:type="spellStart"/>
      <w:r w:rsidR="00CE2F15">
        <w:rPr>
          <w:color w:val="auto"/>
          <w:sz w:val="23"/>
          <w:szCs w:val="23"/>
        </w:rPr>
        <w:t>тиреостимулирующим</w:t>
      </w:r>
      <w:proofErr w:type="spellEnd"/>
      <w:r w:rsidR="00CE2F15">
        <w:rPr>
          <w:color w:val="auto"/>
          <w:sz w:val="23"/>
          <w:szCs w:val="23"/>
        </w:rPr>
        <w:t xml:space="preserve"> гормоном </w:t>
      </w:r>
      <w:r w:rsidR="00CE2F15" w:rsidRPr="00CE2F15">
        <w:rPr>
          <w:color w:val="auto"/>
          <w:sz w:val="23"/>
          <w:szCs w:val="23"/>
        </w:rPr>
        <w:t>(</w:t>
      </w:r>
      <w:r w:rsidR="00CE2F15">
        <w:rPr>
          <w:color w:val="auto"/>
          <w:sz w:val="23"/>
          <w:szCs w:val="23"/>
          <w:lang w:val="en-US"/>
        </w:rPr>
        <w:t>TSH</w:t>
      </w:r>
      <w:r w:rsidR="00CE2F15" w:rsidRPr="00CE2F15">
        <w:rPr>
          <w:color w:val="auto"/>
          <w:sz w:val="23"/>
          <w:szCs w:val="23"/>
        </w:rPr>
        <w:t>)</w:t>
      </w:r>
      <w:r w:rsidR="00CE2F15">
        <w:rPr>
          <w:color w:val="auto"/>
          <w:sz w:val="23"/>
          <w:szCs w:val="23"/>
        </w:rPr>
        <w:t xml:space="preserve">, </w:t>
      </w:r>
      <w:proofErr w:type="spellStart"/>
      <w:r w:rsidR="00CE2F15">
        <w:rPr>
          <w:color w:val="auto"/>
          <w:sz w:val="23"/>
          <w:szCs w:val="23"/>
        </w:rPr>
        <w:t>вырабатыаемым</w:t>
      </w:r>
      <w:proofErr w:type="spellEnd"/>
      <w:r w:rsidR="00CE2F15">
        <w:rPr>
          <w:color w:val="auto"/>
          <w:sz w:val="23"/>
          <w:szCs w:val="23"/>
        </w:rPr>
        <w:t xml:space="preserve"> </w:t>
      </w:r>
      <w:proofErr w:type="spellStart"/>
      <w:r w:rsidR="00CE2F15">
        <w:rPr>
          <w:color w:val="auto"/>
          <w:sz w:val="23"/>
          <w:szCs w:val="23"/>
        </w:rPr>
        <w:t>аденогипофизом</w:t>
      </w:r>
      <w:proofErr w:type="spellEnd"/>
      <w:r w:rsidR="00CE2F15">
        <w:rPr>
          <w:color w:val="auto"/>
          <w:sz w:val="23"/>
          <w:szCs w:val="23"/>
        </w:rPr>
        <w:t>, щитовидная железа увеличивает выработку гормона Т4</w:t>
      </w:r>
      <w:r w:rsidR="00DA1845">
        <w:rPr>
          <w:iCs/>
          <w:sz w:val="23"/>
          <w:szCs w:val="23"/>
        </w:rPr>
        <w:t>.</w:t>
      </w:r>
    </w:p>
    <w:p w:rsidR="00481E1E" w:rsidRPr="00481E1E" w:rsidRDefault="00481E1E" w:rsidP="002C5E64">
      <w:pPr>
        <w:pStyle w:val="Default"/>
        <w:numPr>
          <w:ilvl w:val="0"/>
          <w:numId w:val="9"/>
        </w:numPr>
        <w:spacing w:before="240"/>
        <w:ind w:left="284" w:hanging="357"/>
        <w:rPr>
          <w:color w:val="auto"/>
          <w:sz w:val="28"/>
          <w:szCs w:val="28"/>
        </w:rPr>
      </w:pPr>
      <w:r>
        <w:rPr>
          <w:b/>
          <w:bCs/>
          <w:sz w:val="32"/>
          <w:szCs w:val="32"/>
        </w:rPr>
        <w:t>Реагенты</w:t>
      </w:r>
    </w:p>
    <w:p w:rsidR="0064228E" w:rsidRPr="00422BC7" w:rsidRDefault="00DA1845" w:rsidP="00466D0D">
      <w:pPr>
        <w:pStyle w:val="Default"/>
        <w:spacing w:before="120"/>
        <w:rPr>
          <w:b/>
          <w:color w:val="auto"/>
          <w:sz w:val="28"/>
          <w:szCs w:val="28"/>
        </w:rPr>
      </w:pPr>
      <w:r w:rsidRPr="00422BC7">
        <w:rPr>
          <w:b/>
          <w:i/>
          <w:color w:val="auto"/>
          <w:sz w:val="28"/>
          <w:szCs w:val="28"/>
        </w:rPr>
        <w:t>Основной состав</w:t>
      </w:r>
      <w:r w:rsidR="0064228E" w:rsidRPr="00422BC7">
        <w:rPr>
          <w:b/>
          <w:color w:val="auto"/>
          <w:sz w:val="28"/>
          <w:szCs w:val="28"/>
        </w:rPr>
        <w:t>:</w:t>
      </w:r>
    </w:p>
    <w:p w:rsidR="00786B85" w:rsidRPr="00EB4A1A" w:rsidRDefault="00A06334" w:rsidP="00466D0D">
      <w:pPr>
        <w:pStyle w:val="Default"/>
        <w:spacing w:before="120" w:after="120"/>
        <w:ind w:left="425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 w:rsidRPr="00DA1845">
        <w:rPr>
          <w:sz w:val="23"/>
          <w:szCs w:val="23"/>
        </w:rPr>
        <w:t>1</w:t>
      </w:r>
      <w:r>
        <w:rPr>
          <w:sz w:val="23"/>
          <w:szCs w:val="23"/>
        </w:rPr>
        <w:t xml:space="preserve">: </w:t>
      </w:r>
      <w:r w:rsidR="00E66F59">
        <w:rPr>
          <w:sz w:val="23"/>
          <w:szCs w:val="23"/>
        </w:rPr>
        <w:t>100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</w:p>
    <w:p w:rsidR="00A06334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E66F59">
        <w:rPr>
          <w:sz w:val="23"/>
          <w:szCs w:val="23"/>
        </w:rPr>
        <w:t xml:space="preserve">Реагент типа </w:t>
      </w:r>
      <w:r w:rsidR="00EB4A1A" w:rsidRPr="00EB4A1A">
        <w:rPr>
          <w:sz w:val="23"/>
          <w:szCs w:val="23"/>
        </w:rPr>
        <w:t>а</w:t>
      </w:r>
      <w:r w:rsidR="00E66F59">
        <w:rPr>
          <w:sz w:val="23"/>
          <w:szCs w:val="23"/>
        </w:rPr>
        <w:t xml:space="preserve">нтитело/субстрат. Содержит </w:t>
      </w:r>
      <w:proofErr w:type="spellStart"/>
      <w:r w:rsidR="00E66F59">
        <w:rPr>
          <w:sz w:val="23"/>
          <w:szCs w:val="23"/>
        </w:rPr>
        <w:t>моноклональные</w:t>
      </w:r>
      <w:proofErr w:type="spellEnd"/>
      <w:r w:rsidR="00E66F59">
        <w:rPr>
          <w:sz w:val="23"/>
          <w:szCs w:val="23"/>
        </w:rPr>
        <w:t xml:space="preserve"> антитела к тироксину (Т4)</w:t>
      </w:r>
      <w:r w:rsidR="00C47116">
        <w:rPr>
          <w:sz w:val="23"/>
          <w:szCs w:val="23"/>
        </w:rPr>
        <w:t>,</w:t>
      </w:r>
      <w:r w:rsidR="00E66F59">
        <w:rPr>
          <w:sz w:val="23"/>
          <w:szCs w:val="23"/>
        </w:rPr>
        <w:t xml:space="preserve"> </w:t>
      </w:r>
      <w:r w:rsidR="00E66F59">
        <w:rPr>
          <w:color w:val="auto"/>
          <w:sz w:val="23"/>
          <w:szCs w:val="23"/>
        </w:rPr>
        <w:t>8-анилино-1-нафталинсульфонов</w:t>
      </w:r>
      <w:r w:rsidR="00C47116">
        <w:rPr>
          <w:color w:val="auto"/>
          <w:sz w:val="23"/>
          <w:szCs w:val="23"/>
        </w:rPr>
        <w:t>ую</w:t>
      </w:r>
      <w:r w:rsidR="00E66F59">
        <w:rPr>
          <w:color w:val="auto"/>
          <w:sz w:val="23"/>
          <w:szCs w:val="23"/>
        </w:rPr>
        <w:t xml:space="preserve"> кислот</w:t>
      </w:r>
      <w:r w:rsidR="00C47116">
        <w:rPr>
          <w:color w:val="auto"/>
          <w:sz w:val="23"/>
          <w:szCs w:val="23"/>
        </w:rPr>
        <w:t>у</w:t>
      </w:r>
      <w:r w:rsidR="00E66F59">
        <w:rPr>
          <w:color w:val="auto"/>
          <w:sz w:val="23"/>
          <w:szCs w:val="23"/>
        </w:rPr>
        <w:t xml:space="preserve"> (</w:t>
      </w:r>
      <w:r w:rsidR="00E66F59">
        <w:rPr>
          <w:lang w:val="en-US"/>
        </w:rPr>
        <w:t>ANS</w:t>
      </w:r>
      <w:r w:rsidR="00E66F59">
        <w:t>), глюкоз</w:t>
      </w:r>
      <w:r w:rsidR="00C47116">
        <w:t>а</w:t>
      </w:r>
      <w:r w:rsidR="00E66F59">
        <w:t>-6-фосфат</w:t>
      </w:r>
      <w:r w:rsidR="00C47116">
        <w:t xml:space="preserve"> (</w:t>
      </w:r>
      <w:r w:rsidR="00C47116">
        <w:rPr>
          <w:lang w:val="en-US"/>
        </w:rPr>
        <w:t>G</w:t>
      </w:r>
      <w:r w:rsidR="00C47116" w:rsidRPr="00C47116">
        <w:t>6</w:t>
      </w:r>
      <w:r w:rsidR="00C47116">
        <w:rPr>
          <w:lang w:val="en-US"/>
        </w:rPr>
        <w:t>P</w:t>
      </w:r>
      <w:r w:rsidR="00C47116" w:rsidRPr="00C47116">
        <w:t>)</w:t>
      </w:r>
      <w:r w:rsidR="002C5E64">
        <w:t xml:space="preserve">, </w:t>
      </w:r>
      <w:proofErr w:type="spellStart"/>
      <w:r w:rsidR="002C5E64">
        <w:t>никотинамидадениндинуклеотид</w:t>
      </w:r>
      <w:proofErr w:type="spellEnd"/>
      <w:r w:rsidR="00C47116" w:rsidRPr="00C47116">
        <w:t xml:space="preserve"> (</w:t>
      </w:r>
      <w:r w:rsidR="00C47116">
        <w:rPr>
          <w:lang w:val="en-US"/>
        </w:rPr>
        <w:t>NAD</w:t>
      </w:r>
      <w:r w:rsidR="00C47116" w:rsidRPr="00C47116">
        <w:t>)</w:t>
      </w:r>
      <w:r w:rsidR="00E66F59">
        <w:t xml:space="preserve"> </w:t>
      </w:r>
      <w:r w:rsidR="00C47116">
        <w:t xml:space="preserve">и </w:t>
      </w:r>
      <w:proofErr w:type="spellStart"/>
      <w:r w:rsidR="004E25D3">
        <w:rPr>
          <w:lang w:val="en-US"/>
        </w:rPr>
        <w:t>t</w:t>
      </w:r>
      <w:r w:rsidR="00C47116">
        <w:rPr>
          <w:lang w:val="en-US"/>
        </w:rPr>
        <w:t>ris</w:t>
      </w:r>
      <w:proofErr w:type="spellEnd"/>
      <w:r w:rsidR="00C47116">
        <w:t xml:space="preserve">-буфер </w:t>
      </w:r>
      <w:r w:rsidR="00E66F59">
        <w:rPr>
          <w:sz w:val="23"/>
          <w:szCs w:val="23"/>
        </w:rPr>
        <w:t xml:space="preserve">с </w:t>
      </w:r>
      <w:r>
        <w:rPr>
          <w:sz w:val="23"/>
          <w:szCs w:val="23"/>
        </w:rPr>
        <w:t>азид</w:t>
      </w:r>
      <w:r w:rsidR="00C47116">
        <w:rPr>
          <w:sz w:val="23"/>
          <w:szCs w:val="23"/>
        </w:rPr>
        <w:t>ом</w:t>
      </w:r>
      <w:r>
        <w:rPr>
          <w:sz w:val="23"/>
          <w:szCs w:val="23"/>
        </w:rPr>
        <w:t xml:space="preserve"> натрия </w:t>
      </w:r>
      <w:r w:rsidR="00C47116">
        <w:rPr>
          <w:sz w:val="23"/>
          <w:szCs w:val="23"/>
        </w:rPr>
        <w:t>в качестве консерванта</w:t>
      </w:r>
      <w:r w:rsidR="00466D0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86B85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  <w:lang w:val="en-US"/>
        </w:rPr>
        <w:t>R</w:t>
      </w:r>
      <w:r>
        <w:rPr>
          <w:sz w:val="23"/>
          <w:szCs w:val="23"/>
        </w:rPr>
        <w:t xml:space="preserve">2: </w:t>
      </w:r>
      <w:r w:rsidR="00C47116">
        <w:rPr>
          <w:sz w:val="23"/>
          <w:szCs w:val="23"/>
        </w:rPr>
        <w:t>34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мкл</w:t>
      </w:r>
      <w:proofErr w:type="spellEnd"/>
      <w:r>
        <w:rPr>
          <w:sz w:val="23"/>
          <w:szCs w:val="23"/>
        </w:rPr>
        <w:t xml:space="preserve"> </w:t>
      </w:r>
    </w:p>
    <w:p w:rsidR="00A06334" w:rsidRPr="00C47116" w:rsidRDefault="00A06334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 w:rsidR="00C47116">
        <w:rPr>
          <w:sz w:val="23"/>
          <w:szCs w:val="23"/>
        </w:rPr>
        <w:t xml:space="preserve">содержит тироксин, помеченный глюкоза-6-фосфат </w:t>
      </w:r>
      <w:proofErr w:type="spellStart"/>
      <w:r w:rsidR="00C47116">
        <w:rPr>
          <w:sz w:val="23"/>
          <w:szCs w:val="23"/>
        </w:rPr>
        <w:t>дегидрогеназой</w:t>
      </w:r>
      <w:proofErr w:type="spellEnd"/>
      <w:r>
        <w:rPr>
          <w:sz w:val="23"/>
          <w:szCs w:val="23"/>
        </w:rPr>
        <w:t xml:space="preserve"> </w:t>
      </w:r>
      <w:r w:rsidR="00C47116" w:rsidRPr="00C47116">
        <w:rPr>
          <w:sz w:val="23"/>
          <w:szCs w:val="23"/>
        </w:rPr>
        <w:t>(</w:t>
      </w:r>
      <w:r w:rsidR="00C47116">
        <w:rPr>
          <w:sz w:val="23"/>
          <w:szCs w:val="23"/>
          <w:lang w:val="en-US"/>
        </w:rPr>
        <w:t>G</w:t>
      </w:r>
      <w:r w:rsidR="00C47116" w:rsidRPr="00C47116">
        <w:rPr>
          <w:sz w:val="23"/>
          <w:szCs w:val="23"/>
        </w:rPr>
        <w:t>6</w:t>
      </w:r>
      <w:r w:rsidR="00C47116">
        <w:rPr>
          <w:sz w:val="23"/>
          <w:szCs w:val="23"/>
          <w:lang w:val="en-US"/>
        </w:rPr>
        <w:t>PDH</w:t>
      </w:r>
      <w:r w:rsidR="00C47116" w:rsidRPr="00C47116">
        <w:rPr>
          <w:sz w:val="23"/>
          <w:szCs w:val="23"/>
        </w:rPr>
        <w:t xml:space="preserve">) </w:t>
      </w:r>
      <w:r w:rsidR="00C47116">
        <w:t xml:space="preserve">и </w:t>
      </w:r>
      <w:proofErr w:type="spellStart"/>
      <w:r w:rsidR="004E25D3">
        <w:rPr>
          <w:lang w:val="en-US"/>
        </w:rPr>
        <w:t>t</w:t>
      </w:r>
      <w:r w:rsidR="00C47116">
        <w:rPr>
          <w:lang w:val="en-US"/>
        </w:rPr>
        <w:t>ris</w:t>
      </w:r>
      <w:proofErr w:type="spellEnd"/>
      <w:r w:rsidR="00C47116">
        <w:t xml:space="preserve">-буфер </w:t>
      </w:r>
      <w:r w:rsidR="00C47116">
        <w:rPr>
          <w:sz w:val="23"/>
          <w:szCs w:val="23"/>
        </w:rPr>
        <w:t>с азидом натрия в качестве консерванта.</w:t>
      </w:r>
    </w:p>
    <w:p w:rsidR="0012055D" w:rsidRPr="00422BC7" w:rsidRDefault="00C747D0" w:rsidP="0012055D">
      <w:pPr>
        <w:pStyle w:val="Default"/>
        <w:rPr>
          <w:b/>
          <w:sz w:val="28"/>
          <w:szCs w:val="28"/>
        </w:rPr>
      </w:pPr>
      <w:r w:rsidRPr="00422BC7">
        <w:rPr>
          <w:b/>
          <w:i/>
          <w:sz w:val="28"/>
          <w:szCs w:val="28"/>
        </w:rPr>
        <w:t>Хранение реагентов</w:t>
      </w:r>
      <w:r w:rsidR="0012055D" w:rsidRPr="00422BC7">
        <w:rPr>
          <w:b/>
          <w:sz w:val="28"/>
          <w:szCs w:val="28"/>
        </w:rPr>
        <w:t>:</w:t>
      </w:r>
    </w:p>
    <w:p w:rsidR="0012055D" w:rsidRPr="004522A5" w:rsidRDefault="00A06334" w:rsidP="00422BC7">
      <w:pPr>
        <w:pStyle w:val="Default"/>
        <w:numPr>
          <w:ilvl w:val="0"/>
          <w:numId w:val="11"/>
        </w:numPr>
        <w:spacing w:before="120" w:after="273"/>
        <w:ind w:left="850" w:hanging="424"/>
        <w:rPr>
          <w:rFonts w:eastAsia="DFKai-SB"/>
          <w:sz w:val="23"/>
          <w:szCs w:val="23"/>
        </w:rPr>
      </w:pPr>
      <w:r>
        <w:rPr>
          <w:color w:val="auto"/>
          <w:sz w:val="23"/>
          <w:szCs w:val="23"/>
        </w:rPr>
        <w:t>Набор</w:t>
      </w:r>
      <w:r w:rsidR="00C747D0" w:rsidRPr="004522A5">
        <w:rPr>
          <w:sz w:val="23"/>
          <w:szCs w:val="23"/>
        </w:rPr>
        <w:t xml:space="preserve"> следует хранить при температуре</w:t>
      </w:r>
      <w:r w:rsidR="0012055D" w:rsidRPr="004522A5">
        <w:rPr>
          <w:sz w:val="23"/>
          <w:szCs w:val="23"/>
        </w:rPr>
        <w:t xml:space="preserve"> 2</w:t>
      </w:r>
      <w:r w:rsidR="00BF3878" w:rsidRPr="004522A5">
        <w:rPr>
          <w:rFonts w:eastAsia="DFKai-SB"/>
          <w:sz w:val="23"/>
          <w:szCs w:val="23"/>
        </w:rPr>
        <w:t xml:space="preserve"> - </w:t>
      </w:r>
      <w:r w:rsidR="0012055D" w:rsidRPr="004522A5">
        <w:rPr>
          <w:rFonts w:eastAsia="DFKai-SB"/>
          <w:sz w:val="23"/>
          <w:szCs w:val="23"/>
        </w:rPr>
        <w:t>8°</w:t>
      </w:r>
      <w:r w:rsidR="0012055D" w:rsidRPr="004522A5">
        <w:rPr>
          <w:rFonts w:eastAsia="DFKai-SB"/>
          <w:sz w:val="23"/>
          <w:szCs w:val="23"/>
          <w:lang w:val="en-US"/>
        </w:rPr>
        <w:t>C</w:t>
      </w:r>
      <w:r w:rsidR="0012055D" w:rsidRPr="004522A5">
        <w:rPr>
          <w:rFonts w:eastAsia="DFKai-SB"/>
          <w:sz w:val="23"/>
          <w:szCs w:val="23"/>
        </w:rPr>
        <w:t>.</w:t>
      </w:r>
    </w:p>
    <w:p w:rsidR="0012055D" w:rsidRPr="00723AD2" w:rsidRDefault="00C747D0" w:rsidP="00422BC7">
      <w:pPr>
        <w:pStyle w:val="Default"/>
        <w:numPr>
          <w:ilvl w:val="0"/>
          <w:numId w:val="11"/>
        </w:numPr>
        <w:spacing w:after="240"/>
        <w:ind w:left="851" w:hanging="424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Срок годности указывается на </w:t>
      </w:r>
      <w:r w:rsidR="00786B85">
        <w:rPr>
          <w:rFonts w:eastAsia="DFKai-SB"/>
          <w:sz w:val="23"/>
          <w:szCs w:val="23"/>
        </w:rPr>
        <w:t>упаковке</w:t>
      </w:r>
      <w:r w:rsidRPr="004522A5">
        <w:rPr>
          <w:rFonts w:eastAsia="DFKai-SB"/>
          <w:sz w:val="23"/>
          <w:szCs w:val="23"/>
        </w:rPr>
        <w:t xml:space="preserve"> с </w:t>
      </w:r>
      <w:r w:rsidR="00A06334">
        <w:rPr>
          <w:color w:val="auto"/>
          <w:sz w:val="23"/>
          <w:szCs w:val="23"/>
        </w:rPr>
        <w:t>набором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Pr="004522A5">
        <w:rPr>
          <w:rFonts w:eastAsia="DFKai-SB"/>
          <w:sz w:val="23"/>
          <w:szCs w:val="23"/>
        </w:rPr>
        <w:t xml:space="preserve">Не используйте </w:t>
      </w:r>
      <w:r w:rsidR="00A06334">
        <w:rPr>
          <w:color w:val="auto"/>
          <w:sz w:val="23"/>
          <w:szCs w:val="23"/>
        </w:rPr>
        <w:t>наборы</w:t>
      </w:r>
      <w:r w:rsidR="001C1F72" w:rsidRPr="00331F05">
        <w:rPr>
          <w:color w:val="auto"/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>с истекшим сроком годности</w:t>
      </w:r>
      <w:r w:rsidR="0012055D" w:rsidRPr="004522A5">
        <w:rPr>
          <w:rFonts w:eastAsia="DFKai-SB"/>
          <w:sz w:val="23"/>
          <w:szCs w:val="23"/>
        </w:rPr>
        <w:t xml:space="preserve">. </w:t>
      </w:r>
    </w:p>
    <w:p w:rsidR="0012055D" w:rsidRDefault="00D8488C" w:rsidP="00466D0D">
      <w:pPr>
        <w:pStyle w:val="Default"/>
        <w:numPr>
          <w:ilvl w:val="0"/>
          <w:numId w:val="9"/>
        </w:numPr>
        <w:spacing w:before="240"/>
        <w:ind w:left="782" w:hanging="357"/>
        <w:rPr>
          <w:rFonts w:eastAsia="DFKai-SB"/>
          <w:b/>
          <w:bCs/>
          <w:sz w:val="32"/>
          <w:szCs w:val="32"/>
        </w:rPr>
      </w:pPr>
      <w:r w:rsidRPr="004522A5">
        <w:rPr>
          <w:rFonts w:eastAsia="DFKai-SB"/>
          <w:b/>
          <w:bCs/>
          <w:sz w:val="32"/>
          <w:szCs w:val="32"/>
        </w:rPr>
        <w:t xml:space="preserve">Отбор и подготовка проб </w:t>
      </w:r>
    </w:p>
    <w:p w:rsidR="0012055D" w:rsidRDefault="00652E4A" w:rsidP="00422BC7">
      <w:pPr>
        <w:pStyle w:val="Default"/>
        <w:numPr>
          <w:ilvl w:val="0"/>
          <w:numId w:val="15"/>
        </w:numPr>
        <w:spacing w:before="120" w:after="120"/>
        <w:ind w:left="709"/>
        <w:jc w:val="both"/>
        <w:rPr>
          <w:rFonts w:eastAsia="DFKai-SB"/>
          <w:sz w:val="23"/>
          <w:szCs w:val="23"/>
        </w:rPr>
      </w:pPr>
      <w:r w:rsidRPr="004522A5">
        <w:rPr>
          <w:rFonts w:eastAsia="DFKai-SB"/>
          <w:sz w:val="23"/>
          <w:szCs w:val="23"/>
        </w:rPr>
        <w:t xml:space="preserve">С </w:t>
      </w:r>
      <w:r w:rsidR="00AD7242">
        <w:rPr>
          <w:rFonts w:eastAsia="DFKai-SB"/>
          <w:sz w:val="23"/>
          <w:szCs w:val="23"/>
        </w:rPr>
        <w:t>помощью</w:t>
      </w:r>
      <w:r w:rsidR="00C82667" w:rsidRPr="004522A5">
        <w:rPr>
          <w:rFonts w:eastAsia="DFKai-SB"/>
          <w:sz w:val="23"/>
          <w:szCs w:val="23"/>
        </w:rPr>
        <w:t xml:space="preserve"> </w:t>
      </w:r>
      <w:r w:rsidR="00312459">
        <w:rPr>
          <w:color w:val="auto"/>
          <w:sz w:val="23"/>
          <w:szCs w:val="23"/>
        </w:rPr>
        <w:t>набор</w:t>
      </w:r>
      <w:r w:rsidR="0073056E">
        <w:rPr>
          <w:color w:val="auto"/>
          <w:sz w:val="23"/>
          <w:szCs w:val="23"/>
        </w:rPr>
        <w:t>а</w:t>
      </w:r>
      <w:r w:rsidR="0073056E" w:rsidRPr="00331F05">
        <w:rPr>
          <w:color w:val="auto"/>
          <w:sz w:val="23"/>
          <w:szCs w:val="23"/>
        </w:rPr>
        <w:t xml:space="preserve"> для </w:t>
      </w:r>
      <w:r w:rsidR="007C709B">
        <w:rPr>
          <w:color w:val="auto"/>
          <w:sz w:val="23"/>
          <w:szCs w:val="23"/>
        </w:rPr>
        <w:t>определе</w:t>
      </w:r>
      <w:r w:rsidR="0073056E" w:rsidRPr="00331F05">
        <w:rPr>
          <w:color w:val="auto"/>
          <w:sz w:val="23"/>
          <w:szCs w:val="23"/>
        </w:rPr>
        <w:t xml:space="preserve">ния </w:t>
      </w:r>
      <w:r w:rsidR="00676CF6" w:rsidRPr="00676CF6">
        <w:t>ТТ4</w:t>
      </w:r>
      <w:r w:rsidR="00F14349" w:rsidRPr="00C835B6">
        <w:rPr>
          <w:sz w:val="23"/>
          <w:szCs w:val="23"/>
        </w:rPr>
        <w:t xml:space="preserve"> </w:t>
      </w:r>
      <w:proofErr w:type="spellStart"/>
      <w:r w:rsidR="0073056E" w:rsidRPr="004522A5">
        <w:rPr>
          <w:sz w:val="23"/>
          <w:szCs w:val="23"/>
          <w:lang w:val="en-US"/>
        </w:rPr>
        <w:t>skyla</w:t>
      </w:r>
      <w:proofErr w:type="spellEnd"/>
      <w:r w:rsidR="0073056E" w:rsidRPr="004522A5">
        <w:rPr>
          <w:sz w:val="23"/>
          <w:szCs w:val="23"/>
        </w:rPr>
        <w:t xml:space="preserve"> </w:t>
      </w:r>
      <w:r w:rsidRPr="004522A5">
        <w:rPr>
          <w:rFonts w:eastAsia="DFKai-SB"/>
          <w:sz w:val="23"/>
          <w:szCs w:val="23"/>
        </w:rPr>
        <w:t xml:space="preserve">могут исследоваться </w:t>
      </w:r>
      <w:r w:rsidR="00C82667" w:rsidRPr="004522A5">
        <w:rPr>
          <w:rFonts w:eastAsia="DFKai-SB"/>
          <w:sz w:val="23"/>
          <w:szCs w:val="23"/>
        </w:rPr>
        <w:t xml:space="preserve">плазма с литий-гепарином, сыворотка и </w:t>
      </w:r>
      <w:r w:rsidR="00AE343A" w:rsidRPr="004522A5">
        <w:rPr>
          <w:rFonts w:eastAsia="DFKai-SB"/>
          <w:sz w:val="23"/>
          <w:szCs w:val="23"/>
        </w:rPr>
        <w:t xml:space="preserve">контрольные </w:t>
      </w:r>
      <w:r w:rsidR="00C82667" w:rsidRPr="004522A5">
        <w:rPr>
          <w:rFonts w:eastAsia="DFKai-SB"/>
          <w:sz w:val="23"/>
          <w:szCs w:val="23"/>
        </w:rPr>
        <w:t>материалы</w:t>
      </w:r>
      <w:r w:rsidR="0012055D" w:rsidRPr="004522A5">
        <w:rPr>
          <w:rFonts w:eastAsia="DFKai-SB"/>
          <w:sz w:val="23"/>
          <w:szCs w:val="23"/>
        </w:rPr>
        <w:t xml:space="preserve">. </w:t>
      </w:r>
      <w:r w:rsidR="00312459">
        <w:rPr>
          <w:rFonts w:eastAsia="DFKai-SB"/>
          <w:sz w:val="23"/>
          <w:szCs w:val="23"/>
        </w:rPr>
        <w:t>Для каждого теста т</w:t>
      </w:r>
      <w:r w:rsidRPr="004522A5">
        <w:rPr>
          <w:rFonts w:eastAsia="DFKai-SB"/>
          <w:sz w:val="23"/>
          <w:szCs w:val="23"/>
        </w:rPr>
        <w:t>ребуется</w:t>
      </w:r>
      <w:r w:rsidR="0012055D" w:rsidRPr="004522A5">
        <w:rPr>
          <w:rFonts w:eastAsia="DFKai-SB"/>
          <w:sz w:val="23"/>
          <w:szCs w:val="23"/>
        </w:rPr>
        <w:t xml:space="preserve"> </w:t>
      </w:r>
      <w:r w:rsidR="009B057C">
        <w:rPr>
          <w:rFonts w:eastAsia="DFKai-SB"/>
          <w:sz w:val="23"/>
          <w:szCs w:val="23"/>
        </w:rPr>
        <w:t>5</w:t>
      </w:r>
      <w:r w:rsidR="0012055D" w:rsidRPr="004522A5">
        <w:rPr>
          <w:rFonts w:eastAsia="DFKai-SB"/>
          <w:sz w:val="23"/>
          <w:szCs w:val="23"/>
        </w:rPr>
        <w:t xml:space="preserve"> </w:t>
      </w:r>
      <w:proofErr w:type="spellStart"/>
      <w:r w:rsidR="00597D01" w:rsidRPr="004522A5">
        <w:rPr>
          <w:rFonts w:eastAsia="DFKai-SB"/>
          <w:sz w:val="23"/>
          <w:szCs w:val="23"/>
        </w:rPr>
        <w:t>мкл</w:t>
      </w:r>
      <w:proofErr w:type="spellEnd"/>
      <w:r w:rsidRPr="004522A5">
        <w:rPr>
          <w:rFonts w:eastAsia="DFKai-SB"/>
          <w:sz w:val="23"/>
          <w:szCs w:val="23"/>
        </w:rPr>
        <w:t xml:space="preserve"> пробы</w:t>
      </w:r>
      <w:r w:rsidR="0012055D" w:rsidRPr="004522A5">
        <w:rPr>
          <w:rFonts w:eastAsia="DFKai-SB"/>
          <w:sz w:val="23"/>
          <w:szCs w:val="23"/>
        </w:rPr>
        <w:t>.</w:t>
      </w:r>
      <w:r w:rsidR="00AE343A" w:rsidRPr="004522A5">
        <w:rPr>
          <w:rFonts w:eastAsia="DFKai-SB"/>
          <w:sz w:val="23"/>
          <w:szCs w:val="23"/>
        </w:rPr>
        <w:t xml:space="preserve"> </w:t>
      </w:r>
    </w:p>
    <w:p w:rsidR="00312459" w:rsidRPr="004522A5" w:rsidRDefault="00312459" w:rsidP="00422BC7">
      <w:pPr>
        <w:pStyle w:val="Default"/>
        <w:numPr>
          <w:ilvl w:val="0"/>
          <w:numId w:val="15"/>
        </w:numPr>
        <w:spacing w:after="120"/>
        <w:ind w:left="709"/>
        <w:jc w:val="both"/>
        <w:rPr>
          <w:rFonts w:eastAsia="DFKai-SB"/>
          <w:sz w:val="23"/>
          <w:szCs w:val="23"/>
        </w:rPr>
      </w:pPr>
      <w:r>
        <w:rPr>
          <w:rFonts w:eastAsia="DFKai-SB"/>
          <w:sz w:val="23"/>
          <w:szCs w:val="23"/>
        </w:rPr>
        <w:t>При использовании проб цельной крови их следует центрифугировать перед исследованием</w:t>
      </w:r>
      <w:r w:rsidR="009B057C">
        <w:rPr>
          <w:rFonts w:eastAsia="DFKai-SB"/>
          <w:sz w:val="23"/>
          <w:szCs w:val="23"/>
        </w:rPr>
        <w:t>.</w:t>
      </w:r>
    </w:p>
    <w:p w:rsidR="0012055D" w:rsidRDefault="00AD7242" w:rsidP="00422BC7">
      <w:pPr>
        <w:pStyle w:val="Default"/>
        <w:numPr>
          <w:ilvl w:val="0"/>
          <w:numId w:val="15"/>
        </w:numPr>
        <w:spacing w:after="120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Отбор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подготовка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проб</w:t>
      </w:r>
      <w:r w:rsidRPr="00AD7242">
        <w:rPr>
          <w:sz w:val="23"/>
          <w:szCs w:val="23"/>
        </w:rPr>
        <w:t xml:space="preserve">, </w:t>
      </w:r>
      <w:r>
        <w:rPr>
          <w:sz w:val="23"/>
          <w:szCs w:val="23"/>
        </w:rPr>
        <w:t>а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также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обращение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ними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должно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производиться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соответствии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со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стандартными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лабораторными</w:t>
      </w:r>
      <w:r w:rsidRPr="00AD7242">
        <w:rPr>
          <w:sz w:val="23"/>
          <w:szCs w:val="23"/>
        </w:rPr>
        <w:t xml:space="preserve"> </w:t>
      </w:r>
      <w:r>
        <w:rPr>
          <w:sz w:val="23"/>
          <w:szCs w:val="23"/>
        </w:rPr>
        <w:t>процедурами и требованиями местного законодательства</w:t>
      </w:r>
      <w:r w:rsidRPr="00AD7242">
        <w:rPr>
          <w:sz w:val="23"/>
          <w:szCs w:val="23"/>
        </w:rPr>
        <w:t xml:space="preserve">. </w:t>
      </w:r>
    </w:p>
    <w:p w:rsidR="00312459" w:rsidRPr="00AD7242" w:rsidRDefault="00312459" w:rsidP="00422BC7">
      <w:pPr>
        <w:pStyle w:val="Default"/>
        <w:numPr>
          <w:ilvl w:val="0"/>
          <w:numId w:val="15"/>
        </w:numPr>
        <w:spacing w:before="120" w:after="120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Для достижения лучших результатов рекомендуется выполнять тест сразу после отбора пробы.</w:t>
      </w:r>
    </w:p>
    <w:p w:rsidR="0073056E" w:rsidRPr="00535ED9" w:rsidRDefault="009B0983" w:rsidP="00EB4A1A">
      <w:pPr>
        <w:pStyle w:val="Default"/>
        <w:spacing w:before="240"/>
        <w:ind w:left="851" w:hanging="425"/>
        <w:rPr>
          <w:sz w:val="23"/>
          <w:szCs w:val="23"/>
          <w:lang w:val="en-US"/>
        </w:rPr>
      </w:pPr>
      <w:r w:rsidRPr="00AD7242">
        <w:rPr>
          <w:b/>
          <w:sz w:val="23"/>
          <w:szCs w:val="23"/>
        </w:rPr>
        <w:t>Замечани</w:t>
      </w:r>
      <w:r w:rsidR="0073056E">
        <w:rPr>
          <w:b/>
          <w:sz w:val="23"/>
          <w:szCs w:val="23"/>
        </w:rPr>
        <w:t>я</w:t>
      </w:r>
      <w:r w:rsidR="0012055D" w:rsidRPr="00AD7242">
        <w:rPr>
          <w:b/>
          <w:sz w:val="23"/>
          <w:szCs w:val="23"/>
        </w:rPr>
        <w:t>:</w:t>
      </w:r>
      <w:r w:rsidR="0012055D" w:rsidRPr="009B0983">
        <w:rPr>
          <w:sz w:val="23"/>
          <w:szCs w:val="23"/>
        </w:rPr>
        <w:t xml:space="preserve"> </w:t>
      </w:r>
    </w:p>
    <w:p w:rsidR="0073056E" w:rsidRPr="006C1CCB" w:rsidRDefault="0073056E" w:rsidP="00422BC7">
      <w:pPr>
        <w:pStyle w:val="Default"/>
        <w:numPr>
          <w:ilvl w:val="0"/>
          <w:numId w:val="5"/>
        </w:numPr>
        <w:spacing w:before="120" w:after="120"/>
        <w:ind w:left="709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 xml:space="preserve">Центрифугируйте пробы цельной крови в течение </w:t>
      </w:r>
      <w:r w:rsidR="00481E1E">
        <w:rPr>
          <w:b/>
          <w:sz w:val="23"/>
          <w:szCs w:val="23"/>
        </w:rPr>
        <w:t>60 минут</w:t>
      </w:r>
      <w:r w:rsidRPr="006C1CCB">
        <w:rPr>
          <w:b/>
          <w:sz w:val="23"/>
          <w:szCs w:val="23"/>
        </w:rPr>
        <w:t xml:space="preserve"> после </w:t>
      </w:r>
      <w:r w:rsidR="00312459">
        <w:rPr>
          <w:b/>
          <w:sz w:val="23"/>
          <w:szCs w:val="23"/>
        </w:rPr>
        <w:t>от</w:t>
      </w:r>
      <w:r w:rsidRPr="006C1CCB">
        <w:rPr>
          <w:b/>
          <w:sz w:val="23"/>
          <w:szCs w:val="23"/>
        </w:rPr>
        <w:t>бора (при комнатной температуре) для предотвращения осаждения фибрина в крови.</w:t>
      </w:r>
    </w:p>
    <w:p w:rsidR="0012055D" w:rsidRDefault="009B0983" w:rsidP="00422BC7">
      <w:pPr>
        <w:pStyle w:val="Default"/>
        <w:numPr>
          <w:ilvl w:val="0"/>
          <w:numId w:val="5"/>
        </w:numPr>
        <w:ind w:left="709" w:hanging="357"/>
        <w:jc w:val="both"/>
        <w:rPr>
          <w:b/>
          <w:sz w:val="23"/>
          <w:szCs w:val="23"/>
        </w:rPr>
      </w:pPr>
      <w:r w:rsidRPr="006C1CCB">
        <w:rPr>
          <w:b/>
          <w:sz w:val="23"/>
          <w:szCs w:val="23"/>
        </w:rPr>
        <w:t>Не используйте образцы, содержащие другие коагулянты. Это приведет к ошибкам в результатах анализа</w:t>
      </w:r>
      <w:r w:rsidR="0012055D" w:rsidRPr="006C1CCB">
        <w:rPr>
          <w:b/>
          <w:sz w:val="23"/>
          <w:szCs w:val="23"/>
        </w:rPr>
        <w:t>.</w:t>
      </w:r>
    </w:p>
    <w:p w:rsidR="00312459" w:rsidRDefault="00312459" w:rsidP="00422BC7">
      <w:pPr>
        <w:pStyle w:val="Default"/>
        <w:ind w:left="709" w:hanging="357"/>
        <w:jc w:val="both"/>
        <w:rPr>
          <w:b/>
          <w:sz w:val="23"/>
          <w:szCs w:val="23"/>
        </w:rPr>
      </w:pPr>
    </w:p>
    <w:p w:rsidR="00481E1E" w:rsidRPr="006C1CCB" w:rsidRDefault="00481E1E" w:rsidP="00422BC7">
      <w:pPr>
        <w:pStyle w:val="Default"/>
        <w:numPr>
          <w:ilvl w:val="0"/>
          <w:numId w:val="5"/>
        </w:numPr>
        <w:ind w:left="709" w:hanging="357"/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Лип</w:t>
      </w:r>
      <w:r w:rsidR="00312459">
        <w:rPr>
          <w:b/>
          <w:sz w:val="23"/>
          <w:szCs w:val="23"/>
        </w:rPr>
        <w:t>емичные</w:t>
      </w:r>
      <w:proofErr w:type="spellEnd"/>
      <w:r w:rsidR="00312459">
        <w:rPr>
          <w:b/>
          <w:sz w:val="23"/>
          <w:szCs w:val="23"/>
        </w:rPr>
        <w:t xml:space="preserve"> об</w:t>
      </w:r>
      <w:r>
        <w:rPr>
          <w:b/>
          <w:sz w:val="23"/>
          <w:szCs w:val="23"/>
        </w:rPr>
        <w:t>разц</w:t>
      </w:r>
      <w:r w:rsidR="00312459">
        <w:rPr>
          <w:b/>
          <w:sz w:val="23"/>
          <w:szCs w:val="23"/>
        </w:rPr>
        <w:t>ы</w:t>
      </w:r>
      <w:r>
        <w:rPr>
          <w:b/>
          <w:sz w:val="23"/>
          <w:szCs w:val="23"/>
        </w:rPr>
        <w:t xml:space="preserve"> мо</w:t>
      </w:r>
      <w:r w:rsidR="009B057C">
        <w:rPr>
          <w:b/>
          <w:sz w:val="23"/>
          <w:szCs w:val="23"/>
        </w:rPr>
        <w:t>гу</w:t>
      </w:r>
      <w:r>
        <w:rPr>
          <w:b/>
          <w:sz w:val="23"/>
          <w:szCs w:val="23"/>
        </w:rPr>
        <w:t xml:space="preserve">т </w:t>
      </w:r>
      <w:r w:rsidR="009B057C">
        <w:rPr>
          <w:b/>
          <w:sz w:val="23"/>
          <w:szCs w:val="23"/>
        </w:rPr>
        <w:t xml:space="preserve">также </w:t>
      </w:r>
      <w:r>
        <w:rPr>
          <w:b/>
          <w:sz w:val="23"/>
          <w:szCs w:val="23"/>
        </w:rPr>
        <w:t>повлиять на результат</w:t>
      </w:r>
      <w:r w:rsidR="00786B85">
        <w:rPr>
          <w:b/>
          <w:sz w:val="23"/>
          <w:szCs w:val="23"/>
        </w:rPr>
        <w:t xml:space="preserve">. </w:t>
      </w:r>
      <w:r w:rsidR="003730BE" w:rsidRPr="003730BE">
        <w:rPr>
          <w:b/>
          <w:sz w:val="23"/>
          <w:szCs w:val="23"/>
        </w:rPr>
        <w:t>Д</w:t>
      </w:r>
      <w:r w:rsidR="003730BE">
        <w:rPr>
          <w:b/>
          <w:sz w:val="23"/>
          <w:szCs w:val="23"/>
        </w:rPr>
        <w:t xml:space="preserve">ля получения </w:t>
      </w:r>
      <w:r w:rsidR="009B057C">
        <w:rPr>
          <w:b/>
          <w:sz w:val="23"/>
          <w:szCs w:val="23"/>
        </w:rPr>
        <w:t>надежных</w:t>
      </w:r>
      <w:r w:rsidR="003730BE">
        <w:rPr>
          <w:b/>
          <w:sz w:val="23"/>
          <w:szCs w:val="23"/>
        </w:rPr>
        <w:t xml:space="preserve"> результатов, если образец очевидно мутный, рекомендуется его </w:t>
      </w:r>
      <w:proofErr w:type="spellStart"/>
      <w:r w:rsidR="003730BE">
        <w:rPr>
          <w:b/>
          <w:sz w:val="23"/>
          <w:szCs w:val="23"/>
        </w:rPr>
        <w:t>отцентрифугировать</w:t>
      </w:r>
      <w:proofErr w:type="spellEnd"/>
      <w:r w:rsidR="003730BE">
        <w:rPr>
          <w:b/>
          <w:sz w:val="23"/>
          <w:szCs w:val="23"/>
        </w:rPr>
        <w:t xml:space="preserve"> </w:t>
      </w:r>
      <w:r w:rsidR="00921A66">
        <w:rPr>
          <w:b/>
          <w:sz w:val="23"/>
          <w:szCs w:val="23"/>
        </w:rPr>
        <w:t xml:space="preserve">перед началом теста </w:t>
      </w:r>
      <w:r w:rsidR="003730BE">
        <w:rPr>
          <w:b/>
          <w:sz w:val="23"/>
          <w:szCs w:val="23"/>
        </w:rPr>
        <w:t xml:space="preserve">на высокоскоростной центрифуге (10000 </w:t>
      </w:r>
      <w:r w:rsidR="003730BE">
        <w:rPr>
          <w:b/>
          <w:sz w:val="23"/>
          <w:szCs w:val="23"/>
          <w:lang w:val="en-US"/>
        </w:rPr>
        <w:t>g</w:t>
      </w:r>
      <w:r w:rsidR="003730BE" w:rsidRPr="003730BE">
        <w:rPr>
          <w:b/>
          <w:sz w:val="23"/>
          <w:szCs w:val="23"/>
        </w:rPr>
        <w:t xml:space="preserve">) </w:t>
      </w:r>
      <w:r w:rsidR="003730BE">
        <w:rPr>
          <w:b/>
          <w:sz w:val="23"/>
          <w:szCs w:val="23"/>
        </w:rPr>
        <w:t xml:space="preserve">для удаления липидного слоя из </w:t>
      </w:r>
      <w:proofErr w:type="spellStart"/>
      <w:r w:rsidR="003730BE">
        <w:rPr>
          <w:b/>
          <w:sz w:val="23"/>
          <w:szCs w:val="23"/>
        </w:rPr>
        <w:t>надосадочной</w:t>
      </w:r>
      <w:proofErr w:type="spellEnd"/>
      <w:r w:rsidR="003730BE">
        <w:rPr>
          <w:b/>
          <w:sz w:val="23"/>
          <w:szCs w:val="23"/>
        </w:rPr>
        <w:t xml:space="preserve"> жидкости.</w:t>
      </w:r>
    </w:p>
    <w:p w:rsidR="00921A66" w:rsidRDefault="00921A66" w:rsidP="009B057C">
      <w:pPr>
        <w:pStyle w:val="Default"/>
        <w:spacing w:before="120" w:after="120"/>
        <w:ind w:left="1134" w:hanging="357"/>
        <w:rPr>
          <w:i/>
          <w:sz w:val="28"/>
          <w:szCs w:val="28"/>
        </w:rPr>
      </w:pPr>
    </w:p>
    <w:p w:rsidR="0012055D" w:rsidRPr="00BE6D0B" w:rsidRDefault="00C67C1A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="0012055D" w:rsidRPr="008E79AA">
        <w:rPr>
          <w:b/>
          <w:bCs/>
          <w:sz w:val="32"/>
          <w:szCs w:val="32"/>
        </w:rPr>
        <w:t xml:space="preserve">. </w:t>
      </w:r>
      <w:r w:rsidR="00BE6D0B">
        <w:rPr>
          <w:b/>
          <w:bCs/>
          <w:sz w:val="32"/>
          <w:szCs w:val="32"/>
        </w:rPr>
        <w:t>Процесс анализа</w:t>
      </w:r>
    </w:p>
    <w:p w:rsidR="008E79AA" w:rsidRPr="00921A66" w:rsidRDefault="00EB4161" w:rsidP="00E7233B">
      <w:pPr>
        <w:pStyle w:val="Default"/>
        <w:spacing w:before="120" w:after="1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326DB" w:rsidRPr="00921A66">
        <w:rPr>
          <w:b/>
          <w:i/>
          <w:sz w:val="28"/>
          <w:szCs w:val="28"/>
        </w:rPr>
        <w:t>Подготовка набора к тесту</w:t>
      </w:r>
    </w:p>
    <w:p w:rsidR="008E79AA" w:rsidRDefault="008E79AA" w:rsidP="00683F0C">
      <w:pPr>
        <w:pStyle w:val="Default"/>
        <w:numPr>
          <w:ilvl w:val="0"/>
          <w:numId w:val="10"/>
        </w:numPr>
        <w:spacing w:after="120"/>
        <w:ind w:left="567" w:hanging="218"/>
        <w:rPr>
          <w:sz w:val="23"/>
          <w:szCs w:val="23"/>
        </w:rPr>
      </w:pPr>
      <w:r>
        <w:rPr>
          <w:sz w:val="23"/>
          <w:szCs w:val="23"/>
        </w:rPr>
        <w:t xml:space="preserve">Откройте фольгированный пакет и достаньте </w:t>
      </w:r>
      <w:r w:rsidR="00AF2A2A">
        <w:rPr>
          <w:sz w:val="23"/>
          <w:szCs w:val="23"/>
        </w:rPr>
        <w:t>набор (состоит из</w:t>
      </w:r>
      <w:r w:rsidR="001C1F72">
        <w:rPr>
          <w:sz w:val="23"/>
          <w:szCs w:val="23"/>
        </w:rPr>
        <w:t xml:space="preserve"> картридж</w:t>
      </w:r>
      <w:r w:rsidR="00AF2A2A">
        <w:rPr>
          <w:sz w:val="23"/>
          <w:szCs w:val="23"/>
        </w:rPr>
        <w:t>а и упаковки с реагентами)</w:t>
      </w:r>
      <w:r w:rsidRPr="005F39FE">
        <w:rPr>
          <w:sz w:val="23"/>
          <w:szCs w:val="23"/>
        </w:rPr>
        <w:t>.</w:t>
      </w:r>
    </w:p>
    <w:p w:rsidR="00AF2A2A" w:rsidRPr="00535ED9" w:rsidRDefault="00AF2A2A" w:rsidP="00683F0C">
      <w:pPr>
        <w:pStyle w:val="Default"/>
        <w:spacing w:after="120"/>
        <w:ind w:left="567" w:hanging="218"/>
        <w:rPr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 w:rsidR="006326DB">
        <w:rPr>
          <w:sz w:val="23"/>
          <w:szCs w:val="23"/>
        </w:rPr>
        <w:t xml:space="preserve">: Подготовьте бумагу для </w:t>
      </w:r>
      <w:r w:rsidR="00073CE4">
        <w:rPr>
          <w:sz w:val="23"/>
          <w:szCs w:val="23"/>
        </w:rPr>
        <w:t>подготов</w:t>
      </w:r>
      <w:r w:rsidR="006326DB">
        <w:rPr>
          <w:sz w:val="23"/>
          <w:szCs w:val="23"/>
        </w:rPr>
        <w:t>ки пробы</w:t>
      </w:r>
      <w:r w:rsidR="00535ED9" w:rsidRPr="00535ED9">
        <w:rPr>
          <w:sz w:val="23"/>
          <w:szCs w:val="23"/>
        </w:rPr>
        <w:t>.</w:t>
      </w:r>
    </w:p>
    <w:p w:rsidR="008E79AA" w:rsidRDefault="006326DB" w:rsidP="00D87EFD">
      <w:pPr>
        <w:pStyle w:val="Default"/>
        <w:numPr>
          <w:ilvl w:val="0"/>
          <w:numId w:val="10"/>
        </w:numPr>
        <w:spacing w:after="120"/>
        <w:ind w:left="567" w:hanging="218"/>
        <w:jc w:val="both"/>
        <w:rPr>
          <w:sz w:val="23"/>
          <w:szCs w:val="23"/>
        </w:rPr>
      </w:pPr>
      <w:r>
        <w:rPr>
          <w:sz w:val="23"/>
          <w:szCs w:val="23"/>
        </w:rPr>
        <w:t>Достаньте упаковку с реагентами из картриджа и снимите желтую крышку с капиллярной трубки перед использованием</w:t>
      </w:r>
      <w:r w:rsidR="00535ED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5875BE">
        <w:rPr>
          <w:sz w:val="23"/>
          <w:szCs w:val="23"/>
        </w:rPr>
        <w:t xml:space="preserve"> </w:t>
      </w:r>
    </w:p>
    <w:p w:rsidR="006326DB" w:rsidRPr="006326DB" w:rsidRDefault="006326DB" w:rsidP="009B057C">
      <w:pPr>
        <w:pStyle w:val="Default"/>
        <w:spacing w:before="240" w:after="120"/>
        <w:ind w:left="357" w:hanging="215"/>
        <w:rPr>
          <w:b/>
          <w:i/>
          <w:sz w:val="28"/>
          <w:szCs w:val="28"/>
        </w:rPr>
      </w:pPr>
      <w:proofErr w:type="spellStart"/>
      <w:r w:rsidRPr="006326DB">
        <w:rPr>
          <w:b/>
          <w:i/>
          <w:sz w:val="28"/>
          <w:szCs w:val="28"/>
        </w:rPr>
        <w:t>Пробоподготовка</w:t>
      </w:r>
      <w:proofErr w:type="spellEnd"/>
    </w:p>
    <w:p w:rsidR="005875BE" w:rsidRDefault="005875BE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6326DB">
        <w:rPr>
          <w:sz w:val="23"/>
          <w:szCs w:val="23"/>
        </w:rPr>
        <w:t xml:space="preserve">Возьмите </w:t>
      </w:r>
      <w:proofErr w:type="spellStart"/>
      <w:r w:rsidR="006326DB">
        <w:rPr>
          <w:sz w:val="23"/>
          <w:szCs w:val="23"/>
        </w:rPr>
        <w:t>отцентрифугированную</w:t>
      </w:r>
      <w:proofErr w:type="spellEnd"/>
      <w:r w:rsidR="006326DB">
        <w:rPr>
          <w:sz w:val="23"/>
          <w:szCs w:val="23"/>
        </w:rPr>
        <w:t xml:space="preserve"> пробу</w:t>
      </w:r>
      <w:r>
        <w:rPr>
          <w:sz w:val="23"/>
          <w:szCs w:val="23"/>
        </w:rPr>
        <w:t>.</w:t>
      </w:r>
    </w:p>
    <w:p w:rsidR="008E79AA" w:rsidRDefault="006C1CCB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8E79AA" w:rsidRPr="00FF2AC6">
        <w:rPr>
          <w:sz w:val="23"/>
          <w:szCs w:val="23"/>
        </w:rPr>
        <w:t xml:space="preserve">. </w:t>
      </w:r>
      <w:r w:rsidR="008E79AA">
        <w:rPr>
          <w:sz w:val="23"/>
          <w:szCs w:val="23"/>
        </w:rPr>
        <w:t>С</w:t>
      </w:r>
      <w:r w:rsidR="008E79AA" w:rsidRPr="00FF2AC6"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помощью</w:t>
      </w:r>
      <w:r w:rsidR="008E79AA" w:rsidRPr="00FF2AC6">
        <w:rPr>
          <w:sz w:val="23"/>
          <w:szCs w:val="23"/>
        </w:rPr>
        <w:t xml:space="preserve"> </w:t>
      </w:r>
      <w:r w:rsidR="006326DB">
        <w:rPr>
          <w:sz w:val="23"/>
          <w:szCs w:val="23"/>
        </w:rPr>
        <w:t>пипетки или</w:t>
      </w:r>
      <w:r>
        <w:rPr>
          <w:sz w:val="23"/>
          <w:szCs w:val="23"/>
        </w:rPr>
        <w:t xml:space="preserve"> </w:t>
      </w:r>
      <w:r w:rsidR="008E79AA">
        <w:rPr>
          <w:sz w:val="23"/>
          <w:szCs w:val="23"/>
        </w:rPr>
        <w:t>дозатора</w:t>
      </w:r>
      <w:r w:rsidR="008E79AA" w:rsidRPr="00FF2AC6">
        <w:rPr>
          <w:sz w:val="23"/>
          <w:szCs w:val="23"/>
        </w:rPr>
        <w:t xml:space="preserve"> </w:t>
      </w:r>
      <w:r w:rsidR="00073CE4">
        <w:rPr>
          <w:sz w:val="23"/>
          <w:szCs w:val="23"/>
        </w:rPr>
        <w:t xml:space="preserve">возьмите 1 каплю </w:t>
      </w:r>
      <w:r w:rsidR="008E79AA">
        <w:rPr>
          <w:sz w:val="23"/>
          <w:szCs w:val="23"/>
        </w:rPr>
        <w:t xml:space="preserve">пробы </w:t>
      </w:r>
      <w:r w:rsidR="00073CE4">
        <w:rPr>
          <w:sz w:val="23"/>
          <w:szCs w:val="23"/>
        </w:rPr>
        <w:t>(</w:t>
      </w:r>
      <w:r w:rsidR="00142231" w:rsidRPr="000F3CE3">
        <w:rPr>
          <w:sz w:val="23"/>
          <w:szCs w:val="23"/>
        </w:rPr>
        <w:t>&gt;</w:t>
      </w:r>
      <w:r w:rsidR="00D87EFD">
        <w:rPr>
          <w:sz w:val="23"/>
          <w:szCs w:val="23"/>
        </w:rPr>
        <w:t>10</w:t>
      </w:r>
      <w:r w:rsidR="00073CE4">
        <w:rPr>
          <w:sz w:val="23"/>
          <w:szCs w:val="23"/>
        </w:rPr>
        <w:t xml:space="preserve"> </w:t>
      </w:r>
      <w:proofErr w:type="spellStart"/>
      <w:r w:rsidR="00073CE4">
        <w:rPr>
          <w:sz w:val="23"/>
          <w:szCs w:val="23"/>
        </w:rPr>
        <w:t>мкл</w:t>
      </w:r>
      <w:proofErr w:type="spellEnd"/>
      <w:r w:rsidR="00073CE4">
        <w:rPr>
          <w:sz w:val="23"/>
          <w:szCs w:val="23"/>
        </w:rPr>
        <w:t>) из пробирки</w:t>
      </w:r>
      <w:r w:rsidR="008E79AA" w:rsidRPr="00FF2AC6">
        <w:rPr>
          <w:sz w:val="23"/>
          <w:szCs w:val="23"/>
        </w:rPr>
        <w:t>.</w:t>
      </w:r>
    </w:p>
    <w:p w:rsidR="00073CE4" w:rsidRPr="005F39FE" w:rsidRDefault="00073CE4" w:rsidP="00D87EFD">
      <w:pPr>
        <w:pStyle w:val="Default"/>
        <w:spacing w:after="120"/>
        <w:ind w:left="720" w:hanging="294"/>
        <w:jc w:val="both"/>
        <w:rPr>
          <w:sz w:val="23"/>
          <w:szCs w:val="23"/>
        </w:rPr>
      </w:pPr>
      <w:r w:rsidRPr="006326DB">
        <w:rPr>
          <w:b/>
          <w:sz w:val="23"/>
          <w:szCs w:val="23"/>
        </w:rPr>
        <w:t>Замечание</w:t>
      </w:r>
      <w:r>
        <w:rPr>
          <w:sz w:val="23"/>
          <w:szCs w:val="23"/>
        </w:rPr>
        <w:t xml:space="preserve">: Пробу для тестирования следует отбирать из прозрачной фракции </w:t>
      </w:r>
      <w:proofErr w:type="spellStart"/>
      <w:r>
        <w:rPr>
          <w:sz w:val="23"/>
          <w:szCs w:val="23"/>
        </w:rPr>
        <w:t>отцентрифугированной</w:t>
      </w:r>
      <w:proofErr w:type="spellEnd"/>
      <w:r>
        <w:rPr>
          <w:sz w:val="23"/>
          <w:szCs w:val="23"/>
        </w:rPr>
        <w:t xml:space="preserve"> крови</w:t>
      </w:r>
      <w:r w:rsidR="00D87EFD">
        <w:rPr>
          <w:sz w:val="23"/>
          <w:szCs w:val="23"/>
        </w:rPr>
        <w:t>.</w:t>
      </w:r>
    </w:p>
    <w:p w:rsidR="006C1CCB" w:rsidRDefault="00921A66" w:rsidP="00D87EFD">
      <w:pPr>
        <w:pStyle w:val="Default"/>
        <w:spacing w:after="12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073CE4">
        <w:rPr>
          <w:sz w:val="23"/>
          <w:szCs w:val="23"/>
        </w:rPr>
        <w:t>Поместите каплю на бумагу</w:t>
      </w:r>
      <w:r w:rsidR="006C1CCB">
        <w:rPr>
          <w:sz w:val="23"/>
          <w:szCs w:val="23"/>
        </w:rPr>
        <w:t>.</w:t>
      </w:r>
    </w:p>
    <w:p w:rsidR="00073CE4" w:rsidRDefault="00921A66" w:rsidP="00D87EFD">
      <w:pPr>
        <w:pStyle w:val="Default"/>
        <w:spacing w:after="120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073CE4">
        <w:rPr>
          <w:sz w:val="23"/>
          <w:szCs w:val="23"/>
        </w:rPr>
        <w:t>В течение 3 минут используйте</w:t>
      </w:r>
      <w:r>
        <w:rPr>
          <w:sz w:val="23"/>
          <w:szCs w:val="23"/>
        </w:rPr>
        <w:t xml:space="preserve"> упаковку с реагентами для отбора пробы. Коснитесь пробы </w:t>
      </w:r>
      <w:r w:rsidR="00EB4161">
        <w:rPr>
          <w:sz w:val="23"/>
          <w:szCs w:val="23"/>
        </w:rPr>
        <w:t>капиллярной трубкой и осуществляйте забор в течение 3 секунд до полного заполнения капилляра.</w:t>
      </w:r>
    </w:p>
    <w:p w:rsidR="00EB4161" w:rsidRPr="006326DB" w:rsidRDefault="00EB4161" w:rsidP="00D87EFD">
      <w:pPr>
        <w:pStyle w:val="Default"/>
        <w:spacing w:before="240" w:after="120"/>
        <w:ind w:left="357" w:hanging="21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Выполнение теста</w:t>
      </w:r>
    </w:p>
    <w:p w:rsidR="009B057C" w:rsidRPr="009B057C" w:rsidRDefault="009B057C" w:rsidP="00D87EFD">
      <w:pPr>
        <w:pStyle w:val="Default"/>
        <w:tabs>
          <w:tab w:val="left" w:pos="426"/>
        </w:tabs>
        <w:spacing w:after="120"/>
        <w:ind w:left="284" w:firstLine="142"/>
        <w:rPr>
          <w:sz w:val="23"/>
          <w:szCs w:val="23"/>
        </w:rPr>
      </w:pPr>
      <w:r w:rsidRPr="009B057C">
        <w:rPr>
          <w:sz w:val="23"/>
          <w:szCs w:val="23"/>
        </w:rPr>
        <w:t>7. Вставьте упаковку с реагентами в картридж до упора.</w:t>
      </w:r>
    </w:p>
    <w:p w:rsidR="009B057C" w:rsidRPr="009B057C" w:rsidRDefault="009B057C" w:rsidP="00D87EF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057C">
        <w:rPr>
          <w:rFonts w:ascii="Times New Roman" w:hAnsi="Times New Roman" w:cs="Times New Roman"/>
          <w:color w:val="000000"/>
          <w:sz w:val="23"/>
          <w:szCs w:val="23"/>
        </w:rPr>
        <w:t>8. Поместите картридж на диск-носитель. Нажмите кнопку “</w:t>
      </w:r>
      <w:r w:rsidRPr="009B057C">
        <w:rPr>
          <w:rFonts w:ascii="Times New Roman" w:hAnsi="Times New Roman" w:cs="Times New Roman"/>
          <w:color w:val="000000"/>
          <w:sz w:val="23"/>
          <w:szCs w:val="23"/>
          <w:lang w:val="en-US"/>
        </w:rPr>
        <w:t>Start</w:t>
      </w:r>
      <w:r w:rsidRPr="009B057C">
        <w:rPr>
          <w:rFonts w:ascii="Times New Roman" w:hAnsi="Times New Roman" w:cs="Times New Roman"/>
          <w:color w:val="000000"/>
          <w:sz w:val="23"/>
          <w:szCs w:val="23"/>
        </w:rPr>
        <w:t>” (Пуск) на экране, чтобы открыть реакционный отсек.</w:t>
      </w:r>
    </w:p>
    <w:p w:rsidR="009B057C" w:rsidRPr="009B057C" w:rsidRDefault="009B057C" w:rsidP="00D87EFD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057C">
        <w:rPr>
          <w:rFonts w:ascii="Times New Roman" w:hAnsi="Times New Roman" w:cs="Times New Roman"/>
          <w:color w:val="000000"/>
          <w:sz w:val="23"/>
          <w:szCs w:val="23"/>
        </w:rPr>
        <w:t>9. Поместите диск-носитель в реакционный отсек. Нажмите кнопку “ОК” для начала анализа.</w:t>
      </w:r>
    </w:p>
    <w:p w:rsidR="008E79AA" w:rsidRPr="00D969C0" w:rsidRDefault="008E79AA" w:rsidP="00E7233B">
      <w:pPr>
        <w:pStyle w:val="Default"/>
        <w:spacing w:before="120"/>
        <w:ind w:firstLine="142"/>
        <w:rPr>
          <w:b/>
          <w:sz w:val="23"/>
          <w:szCs w:val="23"/>
        </w:rPr>
      </w:pPr>
      <w:r w:rsidRPr="005F39FE">
        <w:rPr>
          <w:b/>
          <w:sz w:val="23"/>
          <w:szCs w:val="23"/>
        </w:rPr>
        <w:t>Замечания</w:t>
      </w:r>
      <w:r w:rsidRPr="00D969C0">
        <w:rPr>
          <w:b/>
          <w:sz w:val="23"/>
          <w:szCs w:val="23"/>
        </w:rPr>
        <w:t xml:space="preserve">: </w:t>
      </w:r>
    </w:p>
    <w:p w:rsidR="008E79AA" w:rsidRPr="006C1CCB" w:rsidRDefault="00386F0A" w:rsidP="00422BC7">
      <w:pPr>
        <w:pStyle w:val="Default"/>
        <w:spacing w:before="120" w:after="120"/>
        <w:ind w:left="709" w:hanging="28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="006C1CCB" w:rsidRPr="006C1CCB">
        <w:rPr>
          <w:b/>
          <w:sz w:val="23"/>
          <w:szCs w:val="23"/>
        </w:rPr>
        <w:t xml:space="preserve">. </w:t>
      </w:r>
      <w:r w:rsidR="008E79AA" w:rsidRPr="006C1CCB">
        <w:rPr>
          <w:b/>
          <w:sz w:val="23"/>
          <w:szCs w:val="23"/>
        </w:rPr>
        <w:t xml:space="preserve">При обращении с </w:t>
      </w:r>
      <w:r w:rsidRPr="00386F0A">
        <w:rPr>
          <w:b/>
          <w:sz w:val="23"/>
          <w:szCs w:val="23"/>
        </w:rPr>
        <w:t>картриджем</w:t>
      </w:r>
      <w:r w:rsidR="008E79AA" w:rsidRPr="006C1CCB">
        <w:rPr>
          <w:b/>
          <w:sz w:val="23"/>
          <w:szCs w:val="23"/>
        </w:rPr>
        <w:t xml:space="preserve"> или анализатором надевайте лабораторные перчатки и прочие средства защиты во избежание инфицирования пробой.</w:t>
      </w:r>
    </w:p>
    <w:p w:rsidR="008E79AA" w:rsidRPr="006C1CCB" w:rsidRDefault="00386F0A" w:rsidP="00422BC7">
      <w:pPr>
        <w:pStyle w:val="Default"/>
        <w:spacing w:before="120" w:after="120"/>
        <w:ind w:left="709" w:hanging="28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="008E79AA" w:rsidRPr="006C1CCB">
        <w:rPr>
          <w:b/>
          <w:sz w:val="23"/>
          <w:szCs w:val="23"/>
        </w:rPr>
        <w:t xml:space="preserve">. Использованные </w:t>
      </w:r>
      <w:r>
        <w:rPr>
          <w:b/>
          <w:sz w:val="23"/>
          <w:szCs w:val="23"/>
        </w:rPr>
        <w:t>наборы</w:t>
      </w:r>
      <w:r w:rsidR="006C1CCB" w:rsidRPr="006C1CCB">
        <w:rPr>
          <w:b/>
          <w:sz w:val="23"/>
          <w:szCs w:val="23"/>
        </w:rPr>
        <w:t>,</w:t>
      </w:r>
      <w:r w:rsidR="008E79AA" w:rsidRPr="006C1CCB">
        <w:rPr>
          <w:b/>
          <w:sz w:val="23"/>
          <w:szCs w:val="23"/>
        </w:rPr>
        <w:t xml:space="preserve"> наконечники дозатора </w:t>
      </w:r>
      <w:r w:rsidR="006C1CCB" w:rsidRPr="006C1CCB">
        <w:rPr>
          <w:b/>
          <w:sz w:val="23"/>
          <w:szCs w:val="23"/>
        </w:rPr>
        <w:t xml:space="preserve">и </w:t>
      </w:r>
      <w:r>
        <w:rPr>
          <w:b/>
          <w:sz w:val="23"/>
          <w:szCs w:val="23"/>
        </w:rPr>
        <w:t>салфетки</w:t>
      </w:r>
      <w:r w:rsidR="006C1CCB" w:rsidRPr="006C1CCB">
        <w:rPr>
          <w:b/>
          <w:sz w:val="23"/>
          <w:szCs w:val="23"/>
        </w:rPr>
        <w:t xml:space="preserve"> для протирки </w:t>
      </w:r>
      <w:r w:rsidR="008E79AA" w:rsidRPr="006C1CCB">
        <w:rPr>
          <w:b/>
          <w:sz w:val="23"/>
          <w:szCs w:val="23"/>
        </w:rPr>
        <w:t xml:space="preserve">следует рассматривать как биологические отходы и обращаться с ними в соответствии с требованиями местного законодательства. </w:t>
      </w:r>
    </w:p>
    <w:p w:rsidR="008E79AA" w:rsidRPr="006C1CCB" w:rsidRDefault="00386F0A" w:rsidP="00422BC7">
      <w:pPr>
        <w:pStyle w:val="Default"/>
        <w:spacing w:before="120" w:after="120"/>
        <w:ind w:left="709" w:hanging="28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</w:t>
      </w:r>
      <w:r w:rsidR="008E79AA" w:rsidRPr="006C1CCB">
        <w:rPr>
          <w:b/>
          <w:sz w:val="23"/>
          <w:szCs w:val="23"/>
        </w:rPr>
        <w:t xml:space="preserve">. Анализ следует выполнять </w:t>
      </w:r>
      <w:r>
        <w:rPr>
          <w:b/>
          <w:sz w:val="23"/>
          <w:szCs w:val="23"/>
        </w:rPr>
        <w:t>сразу же</w:t>
      </w:r>
      <w:r w:rsidR="008E79AA" w:rsidRPr="006C1CCB">
        <w:rPr>
          <w:b/>
          <w:sz w:val="23"/>
          <w:szCs w:val="23"/>
        </w:rPr>
        <w:t xml:space="preserve"> после вскрытия пакета.</w:t>
      </w:r>
    </w:p>
    <w:p w:rsidR="008E79AA" w:rsidRPr="006C1CCB" w:rsidRDefault="00386F0A" w:rsidP="00422BC7">
      <w:pPr>
        <w:pStyle w:val="Default"/>
        <w:spacing w:before="120" w:after="120"/>
        <w:ind w:left="709" w:hanging="28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8E79AA" w:rsidRPr="006C1CCB">
        <w:rPr>
          <w:b/>
          <w:sz w:val="23"/>
          <w:szCs w:val="23"/>
        </w:rPr>
        <w:t xml:space="preserve">. Если </w:t>
      </w:r>
      <w:r w:rsidR="006C1CCB">
        <w:rPr>
          <w:b/>
          <w:sz w:val="23"/>
          <w:szCs w:val="23"/>
        </w:rPr>
        <w:t>картридж</w:t>
      </w:r>
      <w:r w:rsidR="008E79AA" w:rsidRPr="006C1CCB">
        <w:rPr>
          <w:b/>
          <w:sz w:val="23"/>
          <w:szCs w:val="23"/>
        </w:rPr>
        <w:t xml:space="preserve"> или его упаковка повреждены, или срок годности истек, не используйте диск.</w:t>
      </w:r>
    </w:p>
    <w:p w:rsidR="006C1CCB" w:rsidRDefault="006C1CCB" w:rsidP="00D87EFD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Более подробно рабочие шаги и настройка прибора приведены в Руководстве пользователя ветеринарного анализатора </w:t>
      </w:r>
      <w:proofErr w:type="spellStart"/>
      <w:r w:rsidRPr="00823348">
        <w:rPr>
          <w:sz w:val="23"/>
          <w:szCs w:val="23"/>
          <w:lang w:val="en-US"/>
        </w:rPr>
        <w:t>skyla</w:t>
      </w:r>
      <w:proofErr w:type="spellEnd"/>
      <w:r w:rsidRPr="00D969C0">
        <w:rPr>
          <w:sz w:val="23"/>
          <w:szCs w:val="23"/>
        </w:rPr>
        <w:t xml:space="preserve"> </w:t>
      </w:r>
      <w:r w:rsidR="00386F0A">
        <w:rPr>
          <w:sz w:val="23"/>
          <w:szCs w:val="23"/>
          <w:lang w:val="en-US"/>
        </w:rPr>
        <w:t>Solution</w:t>
      </w:r>
      <w:r w:rsidRPr="00D969C0">
        <w:rPr>
          <w:sz w:val="23"/>
          <w:szCs w:val="23"/>
        </w:rPr>
        <w:t>.</w:t>
      </w:r>
    </w:p>
    <w:p w:rsidR="0012055D" w:rsidRPr="008E79AA" w:rsidRDefault="00C67C1A" w:rsidP="00D87EFD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12055D" w:rsidRPr="008E79AA">
        <w:rPr>
          <w:b/>
          <w:bCs/>
          <w:sz w:val="32"/>
          <w:szCs w:val="32"/>
        </w:rPr>
        <w:t xml:space="preserve">. </w:t>
      </w:r>
      <w:r w:rsidR="00D8488C" w:rsidRPr="004522A5">
        <w:rPr>
          <w:b/>
          <w:bCs/>
          <w:sz w:val="32"/>
          <w:szCs w:val="32"/>
        </w:rPr>
        <w:t>Калибровка</w:t>
      </w:r>
    </w:p>
    <w:p w:rsidR="0012055D" w:rsidRDefault="003C46AB" w:rsidP="00D87EFD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Штрих</w:t>
      </w:r>
      <w:r w:rsidRPr="003C46AB">
        <w:rPr>
          <w:sz w:val="23"/>
          <w:szCs w:val="23"/>
        </w:rPr>
        <w:t>-</w:t>
      </w:r>
      <w:r>
        <w:rPr>
          <w:sz w:val="23"/>
          <w:szCs w:val="23"/>
        </w:rPr>
        <w:t>код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на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каждом</w:t>
      </w:r>
      <w:r w:rsidRPr="003C46AB">
        <w:rPr>
          <w:sz w:val="23"/>
          <w:szCs w:val="23"/>
        </w:rPr>
        <w:t xml:space="preserve"> </w:t>
      </w:r>
      <w:r w:rsidR="00C67C1A">
        <w:rPr>
          <w:sz w:val="23"/>
          <w:szCs w:val="23"/>
        </w:rPr>
        <w:t>набор</w:t>
      </w:r>
      <w:r>
        <w:rPr>
          <w:sz w:val="23"/>
          <w:szCs w:val="23"/>
        </w:rPr>
        <w:t>е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содержит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всю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информацию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необходимую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калибровки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анализируемых</w:t>
      </w:r>
      <w:r w:rsidRPr="003C46AB">
        <w:rPr>
          <w:sz w:val="23"/>
          <w:szCs w:val="23"/>
        </w:rPr>
        <w:t xml:space="preserve"> </w:t>
      </w:r>
      <w:r>
        <w:rPr>
          <w:sz w:val="23"/>
          <w:szCs w:val="23"/>
        </w:rPr>
        <w:t>показателей</w:t>
      </w:r>
      <w:r w:rsidR="0012055D" w:rsidRPr="003C46AB">
        <w:rPr>
          <w:sz w:val="23"/>
          <w:szCs w:val="23"/>
        </w:rPr>
        <w:t xml:space="preserve">. </w:t>
      </w:r>
      <w:r>
        <w:rPr>
          <w:sz w:val="23"/>
          <w:szCs w:val="23"/>
        </w:rPr>
        <w:t>Анализатор автоматически считает информацию штрих-кода в процессе анализа</w:t>
      </w:r>
      <w:r w:rsidR="0012055D" w:rsidRPr="003C46AB">
        <w:rPr>
          <w:sz w:val="23"/>
          <w:szCs w:val="23"/>
        </w:rPr>
        <w:t>.</w:t>
      </w:r>
    </w:p>
    <w:p w:rsidR="0012055D" w:rsidRPr="003C46AB" w:rsidRDefault="00C67C1A" w:rsidP="00D87EFD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12055D" w:rsidRPr="003C46AB">
        <w:rPr>
          <w:b/>
          <w:bCs/>
          <w:sz w:val="32"/>
          <w:szCs w:val="32"/>
        </w:rPr>
        <w:t xml:space="preserve">. </w:t>
      </w:r>
      <w:r w:rsidR="003C46AB">
        <w:rPr>
          <w:b/>
          <w:bCs/>
          <w:sz w:val="32"/>
          <w:szCs w:val="32"/>
        </w:rPr>
        <w:t>Контроль качества</w:t>
      </w:r>
    </w:p>
    <w:p w:rsidR="0012055D" w:rsidRPr="008E79AA" w:rsidRDefault="003C46AB" w:rsidP="00D87EFD">
      <w:pPr>
        <w:pStyle w:val="Default"/>
        <w:numPr>
          <w:ilvl w:val="0"/>
          <w:numId w:val="1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Подготовка и использование контрольных материалов описаны в соответс</w:t>
      </w:r>
      <w:r w:rsidR="00610BE1">
        <w:rPr>
          <w:sz w:val="23"/>
          <w:szCs w:val="23"/>
        </w:rPr>
        <w:t>т</w:t>
      </w:r>
      <w:r>
        <w:rPr>
          <w:sz w:val="23"/>
          <w:szCs w:val="23"/>
        </w:rPr>
        <w:t xml:space="preserve">вующих инструкциях. </w:t>
      </w:r>
      <w:r w:rsidR="0012055D" w:rsidRPr="003C46AB">
        <w:rPr>
          <w:sz w:val="23"/>
          <w:szCs w:val="23"/>
        </w:rPr>
        <w:t xml:space="preserve"> </w:t>
      </w:r>
      <w:r w:rsidR="00BE6D0B">
        <w:rPr>
          <w:sz w:val="23"/>
          <w:szCs w:val="23"/>
        </w:rPr>
        <w:t xml:space="preserve">В случае расхождений с контрольными значениями рекомендуется </w:t>
      </w:r>
      <w:r w:rsidR="00BE6D0B">
        <w:rPr>
          <w:sz w:val="23"/>
          <w:szCs w:val="23"/>
        </w:rPr>
        <w:lastRenderedPageBreak/>
        <w:t xml:space="preserve">выполнить проверочный тест на автоматическом лабораторном анализаторе или обратиться в службу технической поддержки. </w:t>
      </w:r>
    </w:p>
    <w:p w:rsidR="0012055D" w:rsidRPr="00610BE1" w:rsidRDefault="00610BE1" w:rsidP="00D87EFD">
      <w:pPr>
        <w:pStyle w:val="Default"/>
        <w:numPr>
          <w:ilvl w:val="0"/>
          <w:numId w:val="13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Материалы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внешнего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контроля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качества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можно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использовать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для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проверки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точности</w:t>
      </w:r>
      <w:r w:rsidRPr="00610BE1">
        <w:rPr>
          <w:sz w:val="23"/>
          <w:szCs w:val="23"/>
        </w:rPr>
        <w:t xml:space="preserve"> </w:t>
      </w:r>
      <w:r>
        <w:rPr>
          <w:sz w:val="23"/>
          <w:szCs w:val="23"/>
        </w:rPr>
        <w:t>работы</w:t>
      </w:r>
      <w:r w:rsidRPr="00610BE1">
        <w:rPr>
          <w:sz w:val="23"/>
          <w:szCs w:val="23"/>
        </w:rPr>
        <w:t xml:space="preserve"> </w:t>
      </w:r>
      <w:r w:rsidR="00864688">
        <w:rPr>
          <w:sz w:val="23"/>
          <w:szCs w:val="23"/>
        </w:rPr>
        <w:t xml:space="preserve">анализатора </w:t>
      </w:r>
      <w:proofErr w:type="spellStart"/>
      <w:r w:rsidR="00864688" w:rsidRPr="00823348">
        <w:rPr>
          <w:sz w:val="23"/>
          <w:szCs w:val="23"/>
          <w:lang w:val="en-US"/>
        </w:rPr>
        <w:t>skyla</w:t>
      </w:r>
      <w:proofErr w:type="spellEnd"/>
      <w:r>
        <w:rPr>
          <w:sz w:val="23"/>
          <w:szCs w:val="23"/>
        </w:rPr>
        <w:t xml:space="preserve">. Рекомендуем проводить контроль качества в следующих случаях: </w:t>
      </w:r>
    </w:p>
    <w:p w:rsidR="0012055D" w:rsidRPr="009344CE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Не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реже</w:t>
      </w:r>
      <w:r w:rsidR="009344CE" w:rsidRPr="009344CE">
        <w:rPr>
          <w:sz w:val="23"/>
          <w:szCs w:val="23"/>
        </w:rPr>
        <w:t xml:space="preserve"> 1 </w:t>
      </w:r>
      <w:r w:rsidR="009344CE">
        <w:rPr>
          <w:sz w:val="23"/>
          <w:szCs w:val="23"/>
        </w:rPr>
        <w:t>раза</w:t>
      </w:r>
      <w:r w:rsidR="009344CE" w:rsidRPr="009344CE">
        <w:rPr>
          <w:sz w:val="23"/>
          <w:szCs w:val="23"/>
        </w:rPr>
        <w:t xml:space="preserve"> </w:t>
      </w:r>
      <w:r w:rsidR="009344CE">
        <w:rPr>
          <w:sz w:val="23"/>
          <w:szCs w:val="23"/>
        </w:rPr>
        <w:t>в</w:t>
      </w:r>
      <w:r w:rsidR="009344CE" w:rsidRPr="009344CE">
        <w:rPr>
          <w:sz w:val="23"/>
          <w:szCs w:val="23"/>
        </w:rPr>
        <w:t xml:space="preserve"> </w:t>
      </w:r>
      <w:r w:rsidRPr="009344CE">
        <w:rPr>
          <w:sz w:val="23"/>
          <w:szCs w:val="23"/>
        </w:rPr>
        <w:t xml:space="preserve">30 </w:t>
      </w:r>
      <w:r w:rsidR="009344CE">
        <w:rPr>
          <w:sz w:val="23"/>
          <w:szCs w:val="23"/>
        </w:rPr>
        <w:t>дней</w:t>
      </w:r>
      <w:r w:rsidR="00610BE1">
        <w:rPr>
          <w:sz w:val="23"/>
          <w:szCs w:val="23"/>
        </w:rPr>
        <w:t>;</w:t>
      </w:r>
    </w:p>
    <w:p w:rsidR="0012055D" w:rsidRPr="009344CE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 xml:space="preserve">Перед использованием </w:t>
      </w:r>
      <w:r w:rsidR="00610BE1">
        <w:rPr>
          <w:sz w:val="23"/>
          <w:szCs w:val="23"/>
        </w:rPr>
        <w:t>реагентов из новой партии;</w:t>
      </w:r>
    </w:p>
    <w:p w:rsidR="0012055D" w:rsidRDefault="0012055D" w:rsidP="00D87EFD">
      <w:pPr>
        <w:pStyle w:val="Default"/>
        <w:spacing w:after="120"/>
        <w:ind w:left="709"/>
        <w:jc w:val="both"/>
        <w:rPr>
          <w:sz w:val="23"/>
          <w:szCs w:val="23"/>
        </w:rPr>
      </w:pPr>
      <w:r w:rsidRPr="009344CE">
        <w:rPr>
          <w:sz w:val="23"/>
          <w:szCs w:val="23"/>
        </w:rPr>
        <w:t xml:space="preserve">- </w:t>
      </w:r>
      <w:r w:rsidR="009344CE">
        <w:rPr>
          <w:sz w:val="23"/>
          <w:szCs w:val="23"/>
        </w:rPr>
        <w:t>При перемещении анализатора или существенном изменении</w:t>
      </w:r>
      <w:r w:rsidR="00C67C1A">
        <w:rPr>
          <w:sz w:val="23"/>
          <w:szCs w:val="23"/>
        </w:rPr>
        <w:t xml:space="preserve"> условий в лаборатории</w:t>
      </w:r>
      <w:r w:rsidRPr="009344CE">
        <w:rPr>
          <w:sz w:val="23"/>
          <w:szCs w:val="23"/>
        </w:rPr>
        <w:t>.</w:t>
      </w:r>
    </w:p>
    <w:p w:rsidR="0012055D" w:rsidRPr="008E79AA" w:rsidRDefault="008958B5" w:rsidP="00776E9A">
      <w:pPr>
        <w:pStyle w:val="Default"/>
        <w:spacing w:before="12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9</w:t>
      </w:r>
      <w:r w:rsidR="0012055D" w:rsidRPr="008E79AA">
        <w:rPr>
          <w:b/>
          <w:bCs/>
          <w:sz w:val="32"/>
          <w:szCs w:val="32"/>
        </w:rPr>
        <w:t xml:space="preserve">. </w:t>
      </w:r>
      <w:r w:rsidR="00E12986">
        <w:rPr>
          <w:b/>
          <w:bCs/>
          <w:sz w:val="32"/>
          <w:szCs w:val="32"/>
        </w:rPr>
        <w:t>Диапазон</w:t>
      </w:r>
      <w:r w:rsidR="00E12986" w:rsidRPr="008E79AA">
        <w:rPr>
          <w:b/>
          <w:bCs/>
          <w:sz w:val="32"/>
          <w:szCs w:val="32"/>
        </w:rPr>
        <w:t xml:space="preserve"> </w:t>
      </w:r>
      <w:proofErr w:type="spellStart"/>
      <w:r w:rsidR="00E12986">
        <w:rPr>
          <w:b/>
          <w:bCs/>
          <w:sz w:val="32"/>
          <w:szCs w:val="32"/>
        </w:rPr>
        <w:t>референсных</w:t>
      </w:r>
      <w:proofErr w:type="spellEnd"/>
      <w:r w:rsidR="00E12986" w:rsidRPr="008E79AA">
        <w:rPr>
          <w:b/>
          <w:bCs/>
          <w:sz w:val="32"/>
          <w:szCs w:val="32"/>
        </w:rPr>
        <w:t xml:space="preserve"> </w:t>
      </w:r>
      <w:r w:rsidR="00E12986">
        <w:rPr>
          <w:b/>
          <w:bCs/>
          <w:sz w:val="32"/>
          <w:szCs w:val="32"/>
        </w:rPr>
        <w:t>норм</w:t>
      </w:r>
    </w:p>
    <w:p w:rsidR="0012055D" w:rsidRDefault="00CC2470" w:rsidP="00142231">
      <w:pPr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Р</w:t>
      </w:r>
      <w:r w:rsidR="00334877" w:rsidRPr="00334877">
        <w:rPr>
          <w:rFonts w:ascii="Times New Roman" w:hAnsi="Times New Roman" w:cs="Times New Roman"/>
          <w:sz w:val="23"/>
          <w:szCs w:val="23"/>
        </w:rPr>
        <w:t>еференсные</w:t>
      </w:r>
      <w:proofErr w:type="spellEnd"/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34877" w:rsidRPr="00334877">
        <w:rPr>
          <w:rFonts w:ascii="Times New Roman" w:hAnsi="Times New Roman" w:cs="Times New Roman"/>
          <w:sz w:val="23"/>
          <w:szCs w:val="23"/>
        </w:rPr>
        <w:t>нормы</w:t>
      </w:r>
      <w:r w:rsidR="00334877" w:rsidRPr="003C46AB">
        <w:rPr>
          <w:rFonts w:ascii="Times New Roman" w:hAnsi="Times New Roman" w:cs="Times New Roman"/>
          <w:sz w:val="23"/>
          <w:szCs w:val="23"/>
        </w:rPr>
        <w:t xml:space="preserve"> </w:t>
      </w:r>
      <w:r w:rsidR="003C46AB">
        <w:rPr>
          <w:rFonts w:ascii="Times New Roman" w:hAnsi="Times New Roman" w:cs="Times New Roman"/>
          <w:sz w:val="23"/>
          <w:szCs w:val="23"/>
        </w:rPr>
        <w:t xml:space="preserve">для </w:t>
      </w:r>
      <w:r w:rsidR="00EB6DC8">
        <w:rPr>
          <w:rFonts w:ascii="Times New Roman" w:hAnsi="Times New Roman" w:cs="Times New Roman"/>
          <w:sz w:val="23"/>
          <w:szCs w:val="23"/>
        </w:rPr>
        <w:t>кошек и лошадей приведены в таблице ниже</w:t>
      </w:r>
      <w:r w:rsidR="0012055D" w:rsidRPr="003C46AB">
        <w:rPr>
          <w:rFonts w:ascii="Times New Roman" w:hAnsi="Times New Roman" w:cs="Times New Roman"/>
          <w:sz w:val="23"/>
          <w:szCs w:val="23"/>
        </w:rPr>
        <w:t xml:space="preserve">. </w:t>
      </w:r>
      <w:r w:rsidR="003C46AB">
        <w:rPr>
          <w:rFonts w:ascii="Times New Roman" w:hAnsi="Times New Roman" w:cs="Times New Roman"/>
          <w:sz w:val="23"/>
          <w:szCs w:val="23"/>
        </w:rPr>
        <w:t xml:space="preserve">Рекомендуется, чтобы каждая лаборатория или клиника устанавливала собственные </w:t>
      </w:r>
      <w:proofErr w:type="spellStart"/>
      <w:r w:rsidR="003C46AB">
        <w:rPr>
          <w:rFonts w:ascii="Times New Roman" w:hAnsi="Times New Roman" w:cs="Times New Roman"/>
          <w:sz w:val="23"/>
          <w:szCs w:val="23"/>
        </w:rPr>
        <w:t>референсные</w:t>
      </w:r>
      <w:proofErr w:type="spellEnd"/>
      <w:r w:rsidR="003C46AB">
        <w:rPr>
          <w:rFonts w:ascii="Times New Roman" w:hAnsi="Times New Roman" w:cs="Times New Roman"/>
          <w:sz w:val="23"/>
          <w:szCs w:val="23"/>
        </w:rPr>
        <w:t xml:space="preserve"> нормы для своих пациентов</w:t>
      </w:r>
      <w:r w:rsidR="00610BE1">
        <w:rPr>
          <w:rFonts w:ascii="Times New Roman" w:hAnsi="Times New Roman" w:cs="Times New Roman"/>
          <w:sz w:val="23"/>
          <w:szCs w:val="23"/>
        </w:rPr>
        <w:t>.</w:t>
      </w:r>
      <w:r w:rsidR="003C46A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"/>
        <w:gridCol w:w="1195"/>
        <w:gridCol w:w="2835"/>
        <w:gridCol w:w="3963"/>
      </w:tblGrid>
      <w:tr w:rsidR="00E12986" w:rsidRPr="00637719" w:rsidTr="00142231">
        <w:tc>
          <w:tcPr>
            <w:tcW w:w="2126" w:type="dxa"/>
            <w:gridSpan w:val="2"/>
          </w:tcPr>
          <w:p w:rsidR="00E12986" w:rsidRPr="00E7233B" w:rsidRDefault="00637719" w:rsidP="00142231">
            <w:pPr>
              <w:pStyle w:val="Default"/>
              <w:ind w:left="426" w:hanging="115"/>
              <w:jc w:val="both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П</w:t>
            </w:r>
            <w:r w:rsidR="00E12986" w:rsidRPr="00E7233B">
              <w:rPr>
                <w:sz w:val="22"/>
                <w:szCs w:val="22"/>
              </w:rPr>
              <w:t>оказател</w:t>
            </w:r>
            <w:r w:rsidRPr="00E7233B">
              <w:rPr>
                <w:sz w:val="22"/>
                <w:szCs w:val="22"/>
              </w:rPr>
              <w:t>ь</w:t>
            </w:r>
          </w:p>
        </w:tc>
        <w:tc>
          <w:tcPr>
            <w:tcW w:w="2835" w:type="dxa"/>
          </w:tcPr>
          <w:p w:rsidR="00E12986" w:rsidRPr="00E7233B" w:rsidRDefault="00E12986" w:rsidP="00142231">
            <w:pPr>
              <w:pStyle w:val="Default"/>
              <w:ind w:left="426" w:hanging="245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Референсные</w:t>
            </w:r>
            <w:proofErr w:type="spellEnd"/>
            <w:r w:rsidRPr="00E7233B">
              <w:rPr>
                <w:sz w:val="22"/>
                <w:szCs w:val="22"/>
              </w:rPr>
              <w:t xml:space="preserve"> нормы</w:t>
            </w:r>
          </w:p>
        </w:tc>
        <w:tc>
          <w:tcPr>
            <w:tcW w:w="3963" w:type="dxa"/>
          </w:tcPr>
          <w:p w:rsidR="00E12986" w:rsidRPr="00E7233B" w:rsidRDefault="00E12986" w:rsidP="00142231">
            <w:pPr>
              <w:pStyle w:val="Default"/>
              <w:ind w:left="426" w:hanging="386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Референсные</w:t>
            </w:r>
            <w:proofErr w:type="spellEnd"/>
            <w:r w:rsidRPr="00E7233B">
              <w:rPr>
                <w:sz w:val="22"/>
                <w:szCs w:val="22"/>
              </w:rPr>
              <w:t xml:space="preserve"> нормы</w:t>
            </w:r>
            <w:r w:rsidR="00B8549C" w:rsidRPr="00E7233B">
              <w:rPr>
                <w:sz w:val="22"/>
                <w:szCs w:val="22"/>
              </w:rPr>
              <w:t xml:space="preserve"> </w:t>
            </w:r>
            <w:r w:rsidRPr="00E7233B">
              <w:rPr>
                <w:sz w:val="22"/>
                <w:szCs w:val="22"/>
              </w:rPr>
              <w:t>(единицы SI)</w:t>
            </w:r>
          </w:p>
        </w:tc>
      </w:tr>
      <w:tr w:rsidR="00C835B6" w:rsidRPr="00637719" w:rsidTr="00142231">
        <w:tc>
          <w:tcPr>
            <w:tcW w:w="931" w:type="dxa"/>
            <w:vMerge w:val="restart"/>
          </w:tcPr>
          <w:p w:rsidR="00C835B6" w:rsidRPr="00E7233B" w:rsidRDefault="00676CF6" w:rsidP="00422B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ТТ4</w:t>
            </w:r>
            <w:bookmarkStart w:id="0" w:name="_GoBack"/>
            <w:bookmarkEnd w:id="0"/>
          </w:p>
        </w:tc>
        <w:tc>
          <w:tcPr>
            <w:tcW w:w="1195" w:type="dxa"/>
          </w:tcPr>
          <w:p w:rsidR="00C835B6" w:rsidRPr="00E7233B" w:rsidRDefault="00562FB6" w:rsidP="0085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Собаки</w:t>
            </w:r>
          </w:p>
        </w:tc>
        <w:tc>
          <w:tcPr>
            <w:tcW w:w="2835" w:type="dxa"/>
          </w:tcPr>
          <w:p w:rsidR="00C835B6" w:rsidRPr="00E7233B" w:rsidRDefault="00562FB6" w:rsidP="00562F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– 4,0 мкг/</w:t>
            </w:r>
            <w:proofErr w:type="spellStart"/>
            <w:r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3963" w:type="dxa"/>
          </w:tcPr>
          <w:p w:rsidR="00C835B6" w:rsidRPr="00E7233B" w:rsidRDefault="00562FB6" w:rsidP="00562F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12,9 – 51,5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>/л</w:t>
            </w:r>
          </w:p>
        </w:tc>
      </w:tr>
      <w:tr w:rsidR="00562FB6" w:rsidRPr="00637719" w:rsidTr="00142231">
        <w:tc>
          <w:tcPr>
            <w:tcW w:w="931" w:type="dxa"/>
            <w:vMerge/>
          </w:tcPr>
          <w:p w:rsidR="00562FB6" w:rsidRPr="00E7233B" w:rsidRDefault="00562FB6" w:rsidP="00562FB6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562FB6" w:rsidRPr="00E7233B" w:rsidRDefault="00562FB6" w:rsidP="00562FB6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Кошки</w:t>
            </w:r>
          </w:p>
        </w:tc>
        <w:tc>
          <w:tcPr>
            <w:tcW w:w="2835" w:type="dxa"/>
          </w:tcPr>
          <w:p w:rsidR="00562FB6" w:rsidRPr="00E7233B" w:rsidRDefault="00562FB6" w:rsidP="00562F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 – 4,7 мкг/</w:t>
            </w:r>
            <w:proofErr w:type="spellStart"/>
            <w:r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3963" w:type="dxa"/>
          </w:tcPr>
          <w:p w:rsidR="00562FB6" w:rsidRPr="00E7233B" w:rsidRDefault="00562FB6" w:rsidP="00562F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10,3 – 60,5 </w:t>
            </w:r>
            <w:proofErr w:type="spellStart"/>
            <w:r>
              <w:rPr>
                <w:sz w:val="22"/>
                <w:szCs w:val="22"/>
              </w:rPr>
              <w:t>ммоль</w:t>
            </w:r>
            <w:proofErr w:type="spellEnd"/>
            <w:r>
              <w:rPr>
                <w:sz w:val="22"/>
                <w:szCs w:val="22"/>
              </w:rPr>
              <w:t>/л</w:t>
            </w:r>
          </w:p>
        </w:tc>
      </w:tr>
    </w:tbl>
    <w:p w:rsidR="005700DA" w:rsidRPr="00637719" w:rsidRDefault="008958B5" w:rsidP="006C1CCB">
      <w:pPr>
        <w:pStyle w:val="Default"/>
        <w:spacing w:before="240" w:after="12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10</w:t>
      </w:r>
      <w:r w:rsidR="00786899" w:rsidRPr="00EF3B34">
        <w:rPr>
          <w:b/>
          <w:bCs/>
          <w:sz w:val="32"/>
          <w:szCs w:val="32"/>
        </w:rPr>
        <w:t>.</w:t>
      </w:r>
      <w:r w:rsidR="005700DA" w:rsidRPr="00EF3B34">
        <w:rPr>
          <w:b/>
          <w:bCs/>
          <w:sz w:val="32"/>
          <w:szCs w:val="32"/>
        </w:rPr>
        <w:t xml:space="preserve"> </w:t>
      </w:r>
      <w:r w:rsidR="00AE343A" w:rsidRPr="00637719">
        <w:rPr>
          <w:b/>
          <w:bCs/>
          <w:sz w:val="32"/>
          <w:szCs w:val="32"/>
        </w:rPr>
        <w:t>Ограничения</w:t>
      </w:r>
    </w:p>
    <w:p w:rsidR="00786899" w:rsidRDefault="000F3CE3" w:rsidP="00EB6DC8">
      <w:pPr>
        <w:pStyle w:val="Default"/>
        <w:spacing w:after="12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физиологически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обусловленным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мешающим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факторам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крови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относятся</w:t>
      </w:r>
      <w:r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гемолиз</w:t>
      </w:r>
      <w:r w:rsidR="00610BE1" w:rsidRPr="000F3CE3">
        <w:rPr>
          <w:sz w:val="23"/>
          <w:szCs w:val="23"/>
        </w:rPr>
        <w:t xml:space="preserve">, </w:t>
      </w:r>
      <w:proofErr w:type="spellStart"/>
      <w:r w:rsidR="00610BE1">
        <w:rPr>
          <w:sz w:val="23"/>
          <w:szCs w:val="23"/>
        </w:rPr>
        <w:t>иктеричность</w:t>
      </w:r>
      <w:proofErr w:type="spellEnd"/>
      <w:r w:rsidR="00610BE1" w:rsidRPr="000F3CE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</w:t>
      </w:r>
      <w:r w:rsidR="00610BE1" w:rsidRPr="000F3CE3">
        <w:rPr>
          <w:sz w:val="23"/>
          <w:szCs w:val="23"/>
        </w:rPr>
        <w:t xml:space="preserve"> </w:t>
      </w:r>
      <w:proofErr w:type="spellStart"/>
      <w:r w:rsidR="00610BE1">
        <w:rPr>
          <w:sz w:val="23"/>
          <w:szCs w:val="23"/>
        </w:rPr>
        <w:t>липемия</w:t>
      </w:r>
      <w:proofErr w:type="spellEnd"/>
      <w:r w:rsidR="00786899" w:rsidRPr="000F3CE3">
        <w:rPr>
          <w:sz w:val="23"/>
          <w:szCs w:val="23"/>
        </w:rPr>
        <w:t xml:space="preserve">. </w:t>
      </w:r>
      <w:r w:rsidR="00610BE1">
        <w:rPr>
          <w:sz w:val="23"/>
          <w:szCs w:val="23"/>
        </w:rPr>
        <w:t>Для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каждого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из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исследуемых</w:t>
      </w:r>
      <w:r w:rsidR="00610BE1" w:rsidRPr="001A3113">
        <w:rPr>
          <w:sz w:val="23"/>
          <w:szCs w:val="23"/>
        </w:rPr>
        <w:t xml:space="preserve"> </w:t>
      </w:r>
      <w:r w:rsidR="00610BE1">
        <w:rPr>
          <w:sz w:val="23"/>
          <w:szCs w:val="23"/>
        </w:rPr>
        <w:t>показателей</w:t>
      </w:r>
      <w:r w:rsidR="001A3113">
        <w:rPr>
          <w:sz w:val="23"/>
          <w:szCs w:val="23"/>
        </w:rPr>
        <w:t xml:space="preserve"> использовались сыворотки с известными концентрациями эндогенных веществ 2 уровней</w:t>
      </w:r>
      <w:r w:rsidR="00786899" w:rsidRPr="001A3113">
        <w:rPr>
          <w:sz w:val="23"/>
          <w:szCs w:val="23"/>
        </w:rPr>
        <w:t xml:space="preserve">. </w:t>
      </w:r>
      <w:r>
        <w:rPr>
          <w:sz w:val="23"/>
          <w:szCs w:val="23"/>
        </w:rPr>
        <w:t>Существенным</w:t>
      </w:r>
      <w:r w:rsidRPr="000F3CE3">
        <w:rPr>
          <w:sz w:val="23"/>
          <w:szCs w:val="23"/>
        </w:rPr>
        <w:t xml:space="preserve"> </w:t>
      </w:r>
      <w:r w:rsidR="001A3113">
        <w:rPr>
          <w:sz w:val="23"/>
          <w:szCs w:val="23"/>
        </w:rPr>
        <w:t xml:space="preserve">было </w:t>
      </w:r>
      <w:r>
        <w:rPr>
          <w:sz w:val="23"/>
          <w:szCs w:val="23"/>
        </w:rPr>
        <w:t>принято</w:t>
      </w:r>
      <w:r w:rsidRPr="000F3CE3">
        <w:rPr>
          <w:sz w:val="23"/>
          <w:szCs w:val="23"/>
        </w:rPr>
        <w:t xml:space="preserve"> </w:t>
      </w:r>
      <w:r w:rsidR="00142231">
        <w:rPr>
          <w:sz w:val="23"/>
          <w:szCs w:val="23"/>
        </w:rPr>
        <w:t>отклон</w:t>
      </w:r>
      <w:r>
        <w:rPr>
          <w:sz w:val="23"/>
          <w:szCs w:val="23"/>
        </w:rPr>
        <w:t>ение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результатов</w:t>
      </w:r>
      <w:r w:rsidRPr="000F3CE3">
        <w:rPr>
          <w:sz w:val="23"/>
          <w:szCs w:val="23"/>
        </w:rPr>
        <w:t xml:space="preserve"> </w:t>
      </w:r>
      <w:r>
        <w:rPr>
          <w:sz w:val="23"/>
          <w:szCs w:val="23"/>
        </w:rPr>
        <w:t>теста</w:t>
      </w:r>
      <w:r w:rsidRPr="000F3CE3">
        <w:rPr>
          <w:sz w:val="23"/>
          <w:szCs w:val="23"/>
        </w:rPr>
        <w:t xml:space="preserve"> </w:t>
      </w:r>
      <w:r w:rsidR="00786899" w:rsidRPr="000F3CE3">
        <w:rPr>
          <w:sz w:val="23"/>
          <w:szCs w:val="23"/>
        </w:rPr>
        <w:t>&gt;20%.</w:t>
      </w:r>
      <w:r w:rsidRPr="000F3CE3">
        <w:rPr>
          <w:sz w:val="23"/>
          <w:szCs w:val="23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336"/>
        <w:gridCol w:w="2336"/>
        <w:gridCol w:w="2337"/>
      </w:tblGrid>
      <w:tr w:rsidR="000139F3" w:rsidTr="00EB6DC8">
        <w:trPr>
          <w:trHeight w:val="262"/>
        </w:trPr>
        <w:tc>
          <w:tcPr>
            <w:tcW w:w="1915" w:type="dxa"/>
            <w:vMerge w:val="restart"/>
          </w:tcPr>
          <w:p w:rsidR="000139F3" w:rsidRPr="00E7233B" w:rsidRDefault="000139F3" w:rsidP="00EB6DC8">
            <w:pPr>
              <w:pStyle w:val="Default"/>
              <w:ind w:left="426"/>
              <w:jc w:val="center"/>
              <w:rPr>
                <w:sz w:val="22"/>
                <w:szCs w:val="22"/>
              </w:rPr>
            </w:pPr>
          </w:p>
          <w:p w:rsidR="000139F3" w:rsidRPr="00E7233B" w:rsidRDefault="000139F3" w:rsidP="00EB6DC8">
            <w:pPr>
              <w:pStyle w:val="Default"/>
              <w:ind w:left="426" w:hanging="115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Показатель</w:t>
            </w:r>
          </w:p>
        </w:tc>
        <w:tc>
          <w:tcPr>
            <w:tcW w:w="7009" w:type="dxa"/>
            <w:gridSpan w:val="3"/>
          </w:tcPr>
          <w:p w:rsidR="000139F3" w:rsidRPr="00E7233B" w:rsidRDefault="000139F3" w:rsidP="00EB6DC8">
            <w:pPr>
              <w:pStyle w:val="Default"/>
              <w:spacing w:after="120"/>
              <w:ind w:left="426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Концентрация веществ с мешающим влиянием менее 20%</w:t>
            </w:r>
          </w:p>
        </w:tc>
      </w:tr>
      <w:tr w:rsidR="000139F3" w:rsidTr="00EB6DC8">
        <w:tc>
          <w:tcPr>
            <w:tcW w:w="1915" w:type="dxa"/>
            <w:vMerge/>
          </w:tcPr>
          <w:p w:rsidR="000139F3" w:rsidRPr="00E7233B" w:rsidRDefault="000139F3" w:rsidP="00EB6DC8">
            <w:pPr>
              <w:pStyle w:val="Default"/>
              <w:spacing w:after="120"/>
              <w:ind w:left="426"/>
              <w:rPr>
                <w:sz w:val="22"/>
                <w:szCs w:val="22"/>
              </w:rPr>
            </w:pPr>
          </w:p>
        </w:tc>
        <w:tc>
          <w:tcPr>
            <w:tcW w:w="2336" w:type="dxa"/>
          </w:tcPr>
          <w:p w:rsidR="000139F3" w:rsidRPr="00E7233B" w:rsidRDefault="000139F3" w:rsidP="00E7233B">
            <w:pPr>
              <w:pStyle w:val="Default"/>
              <w:ind w:left="426" w:hanging="460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Гемоглобин</w:t>
            </w:r>
          </w:p>
        </w:tc>
        <w:tc>
          <w:tcPr>
            <w:tcW w:w="2336" w:type="dxa"/>
          </w:tcPr>
          <w:p w:rsidR="000139F3" w:rsidRPr="00E7233B" w:rsidRDefault="000139F3" w:rsidP="00E7233B">
            <w:pPr>
              <w:pStyle w:val="Default"/>
              <w:ind w:left="426" w:hanging="532"/>
              <w:jc w:val="center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Билирубин</w:t>
            </w:r>
          </w:p>
        </w:tc>
        <w:tc>
          <w:tcPr>
            <w:tcW w:w="2337" w:type="dxa"/>
          </w:tcPr>
          <w:p w:rsidR="000139F3" w:rsidRPr="00E7233B" w:rsidRDefault="000139F3" w:rsidP="00E7233B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Интралипиды</w:t>
            </w:r>
            <w:proofErr w:type="spellEnd"/>
          </w:p>
        </w:tc>
      </w:tr>
      <w:tr w:rsidR="000139F3" w:rsidTr="00EB6DC8">
        <w:tc>
          <w:tcPr>
            <w:tcW w:w="1915" w:type="dxa"/>
          </w:tcPr>
          <w:p w:rsidR="000139F3" w:rsidRPr="00E7233B" w:rsidRDefault="00676CF6" w:rsidP="00EB6DC8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ТТ4</w:t>
            </w:r>
          </w:p>
        </w:tc>
        <w:tc>
          <w:tcPr>
            <w:tcW w:w="2336" w:type="dxa"/>
          </w:tcPr>
          <w:p w:rsidR="000139F3" w:rsidRPr="00E7233B" w:rsidRDefault="00562FB6" w:rsidP="00562FB6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39F3" w:rsidRPr="00E7233B">
              <w:rPr>
                <w:sz w:val="22"/>
                <w:szCs w:val="22"/>
              </w:rPr>
              <w:t>00 мг/</w:t>
            </w:r>
            <w:proofErr w:type="spellStart"/>
            <w:r w:rsidR="000139F3" w:rsidRPr="00E7233B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36" w:type="dxa"/>
          </w:tcPr>
          <w:p w:rsidR="000139F3" w:rsidRPr="00E7233B" w:rsidRDefault="00562FB6" w:rsidP="00562FB6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0139F3" w:rsidRPr="00E7233B">
              <w:rPr>
                <w:sz w:val="22"/>
                <w:szCs w:val="22"/>
              </w:rPr>
              <w:t xml:space="preserve"> мг/</w:t>
            </w:r>
            <w:proofErr w:type="spellStart"/>
            <w:r w:rsidR="000139F3" w:rsidRPr="00E7233B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337" w:type="dxa"/>
          </w:tcPr>
          <w:p w:rsidR="000139F3" w:rsidRPr="00E7233B" w:rsidRDefault="00562FB6" w:rsidP="00562FB6">
            <w:pPr>
              <w:pStyle w:val="Default"/>
              <w:ind w:left="426" w:hanging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  <w:r w:rsidR="00C835B6" w:rsidRPr="00E7233B">
              <w:rPr>
                <w:sz w:val="22"/>
                <w:szCs w:val="22"/>
              </w:rPr>
              <w:t xml:space="preserve"> мг/</w:t>
            </w:r>
            <w:proofErr w:type="spellStart"/>
            <w:r w:rsidR="00C835B6" w:rsidRPr="00E7233B">
              <w:rPr>
                <w:sz w:val="22"/>
                <w:szCs w:val="22"/>
              </w:rPr>
              <w:t>дл</w:t>
            </w:r>
            <w:proofErr w:type="spellEnd"/>
            <w:r w:rsidR="00C835B6" w:rsidRPr="00E7233B">
              <w:rPr>
                <w:sz w:val="22"/>
                <w:szCs w:val="22"/>
              </w:rPr>
              <w:t xml:space="preserve"> ТГ</w:t>
            </w:r>
          </w:p>
        </w:tc>
      </w:tr>
    </w:tbl>
    <w:p w:rsidR="005700DA" w:rsidRPr="004522A5" w:rsidRDefault="00A776C9" w:rsidP="00535ED9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8958B5">
        <w:rPr>
          <w:b/>
          <w:bCs/>
          <w:sz w:val="32"/>
          <w:szCs w:val="32"/>
        </w:rPr>
        <w:t>1</w:t>
      </w:r>
      <w:r w:rsidR="005700DA" w:rsidRPr="004522A5">
        <w:rPr>
          <w:b/>
          <w:bCs/>
          <w:sz w:val="32"/>
          <w:szCs w:val="32"/>
        </w:rPr>
        <w:t xml:space="preserve">. </w:t>
      </w:r>
      <w:r w:rsidR="001A3113">
        <w:rPr>
          <w:b/>
          <w:bCs/>
          <w:sz w:val="32"/>
          <w:szCs w:val="32"/>
        </w:rPr>
        <w:t>Характеристики</w:t>
      </w:r>
      <w:r w:rsidR="00571793">
        <w:rPr>
          <w:b/>
          <w:bCs/>
          <w:sz w:val="32"/>
          <w:szCs w:val="32"/>
        </w:rPr>
        <w:t xml:space="preserve"> аналитической эффективности</w:t>
      </w:r>
    </w:p>
    <w:p w:rsidR="00261357" w:rsidRPr="00D87EFD" w:rsidRDefault="001A3113" w:rsidP="000F3CE3">
      <w:pPr>
        <w:pStyle w:val="Default"/>
        <w:spacing w:before="120"/>
        <w:rPr>
          <w:b/>
          <w:i/>
          <w:sz w:val="23"/>
          <w:szCs w:val="23"/>
        </w:rPr>
      </w:pPr>
      <w:r w:rsidRPr="00D87EFD">
        <w:rPr>
          <w:b/>
          <w:i/>
          <w:sz w:val="28"/>
          <w:szCs w:val="28"/>
        </w:rPr>
        <w:t>Динамический диапазон</w:t>
      </w:r>
      <w:r w:rsidR="005700DA" w:rsidRPr="00D87EFD">
        <w:rPr>
          <w:b/>
          <w:i/>
          <w:sz w:val="28"/>
          <w:szCs w:val="28"/>
        </w:rPr>
        <w:t>:</w:t>
      </w:r>
      <w:r w:rsidR="00AD67A0" w:rsidRPr="00D87EFD">
        <w:rPr>
          <w:b/>
          <w:i/>
          <w:sz w:val="23"/>
          <w:szCs w:val="23"/>
        </w:rPr>
        <w:t xml:space="preserve"> </w:t>
      </w:r>
    </w:p>
    <w:p w:rsidR="00261357" w:rsidRDefault="001A3113" w:rsidP="00E7233B">
      <w:pPr>
        <w:pStyle w:val="Default"/>
        <w:spacing w:before="120" w:after="120"/>
        <w:ind w:left="426"/>
        <w:rPr>
          <w:sz w:val="23"/>
          <w:szCs w:val="23"/>
        </w:rPr>
      </w:pPr>
      <w:r w:rsidRPr="001A3113">
        <w:rPr>
          <w:sz w:val="23"/>
          <w:szCs w:val="23"/>
        </w:rPr>
        <w:t>Диапазон</w:t>
      </w:r>
      <w:r w:rsidR="00261357">
        <w:rPr>
          <w:sz w:val="23"/>
          <w:szCs w:val="23"/>
        </w:rPr>
        <w:t>ы</w:t>
      </w:r>
      <w:r w:rsidRPr="001A3113">
        <w:rPr>
          <w:sz w:val="23"/>
          <w:szCs w:val="23"/>
        </w:rPr>
        <w:t xml:space="preserve"> изме</w:t>
      </w:r>
      <w:r w:rsidR="00422BC7">
        <w:rPr>
          <w:sz w:val="23"/>
          <w:szCs w:val="23"/>
        </w:rPr>
        <w:t>р</w:t>
      </w:r>
      <w:r w:rsidRPr="001A3113">
        <w:rPr>
          <w:sz w:val="23"/>
          <w:szCs w:val="23"/>
        </w:rPr>
        <w:t xml:space="preserve">ения </w:t>
      </w:r>
      <w:r>
        <w:rPr>
          <w:sz w:val="23"/>
          <w:szCs w:val="23"/>
        </w:rPr>
        <w:t xml:space="preserve">для </w:t>
      </w:r>
      <w:r w:rsidR="00422BC7" w:rsidRPr="00422BC7">
        <w:rPr>
          <w:sz w:val="22"/>
          <w:szCs w:val="22"/>
        </w:rPr>
        <w:t>ТТ4</w:t>
      </w:r>
      <w:r>
        <w:rPr>
          <w:sz w:val="23"/>
          <w:szCs w:val="23"/>
        </w:rPr>
        <w:t xml:space="preserve"> </w:t>
      </w:r>
      <w:r w:rsidR="00261357">
        <w:rPr>
          <w:sz w:val="23"/>
          <w:szCs w:val="23"/>
        </w:rPr>
        <w:t>приведены</w:t>
      </w:r>
      <w:r>
        <w:rPr>
          <w:sz w:val="23"/>
          <w:szCs w:val="23"/>
        </w:rPr>
        <w:t xml:space="preserve"> ниже</w:t>
      </w:r>
      <w:r w:rsidR="00261357">
        <w:rPr>
          <w:sz w:val="23"/>
          <w:szCs w:val="23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418"/>
        <w:gridCol w:w="1701"/>
        <w:gridCol w:w="1559"/>
        <w:gridCol w:w="2126"/>
      </w:tblGrid>
      <w:tr w:rsidR="005700DA" w:rsidRPr="004522A5" w:rsidTr="00E7233B">
        <w:trPr>
          <w:trHeight w:val="100"/>
        </w:trPr>
        <w:tc>
          <w:tcPr>
            <w:tcW w:w="1984" w:type="dxa"/>
          </w:tcPr>
          <w:p w:rsidR="005700DA" w:rsidRPr="00E7233B" w:rsidRDefault="001A3113" w:rsidP="00422BC7">
            <w:pPr>
              <w:pStyle w:val="Default"/>
              <w:ind w:left="426" w:hanging="426"/>
              <w:jc w:val="center"/>
              <w:rPr>
                <w:sz w:val="22"/>
                <w:szCs w:val="22"/>
                <w:lang w:val="en-US"/>
              </w:rPr>
            </w:pPr>
            <w:r w:rsidRPr="00E7233B">
              <w:rPr>
                <w:sz w:val="22"/>
                <w:szCs w:val="22"/>
              </w:rPr>
              <w:t>Показатель</w:t>
            </w:r>
          </w:p>
        </w:tc>
        <w:tc>
          <w:tcPr>
            <w:tcW w:w="3119" w:type="dxa"/>
            <w:gridSpan w:val="2"/>
          </w:tcPr>
          <w:p w:rsidR="005700DA" w:rsidRPr="00E7233B" w:rsidRDefault="001A3113" w:rsidP="00422BC7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Диапазон изме</w:t>
            </w:r>
            <w:r w:rsidR="00422BC7">
              <w:rPr>
                <w:sz w:val="22"/>
                <w:szCs w:val="22"/>
              </w:rPr>
              <w:t>р</w:t>
            </w:r>
            <w:r w:rsidRPr="00E7233B">
              <w:rPr>
                <w:sz w:val="22"/>
                <w:szCs w:val="22"/>
              </w:rPr>
              <w:t>ения</w:t>
            </w:r>
          </w:p>
        </w:tc>
        <w:tc>
          <w:tcPr>
            <w:tcW w:w="3685" w:type="dxa"/>
            <w:gridSpan w:val="2"/>
          </w:tcPr>
          <w:p w:rsidR="005700DA" w:rsidRPr="00E7233B" w:rsidRDefault="001A3113" w:rsidP="00422BC7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Диапазон изме</w:t>
            </w:r>
            <w:r w:rsidR="00422BC7">
              <w:rPr>
                <w:sz w:val="22"/>
                <w:szCs w:val="22"/>
              </w:rPr>
              <w:t>р</w:t>
            </w:r>
            <w:r w:rsidRPr="00E7233B">
              <w:rPr>
                <w:sz w:val="22"/>
                <w:szCs w:val="22"/>
              </w:rPr>
              <w:t xml:space="preserve">ения </w:t>
            </w:r>
            <w:r w:rsidR="005700DA" w:rsidRPr="00E7233B">
              <w:rPr>
                <w:sz w:val="22"/>
                <w:szCs w:val="22"/>
              </w:rPr>
              <w:t>(</w:t>
            </w:r>
            <w:r w:rsidRPr="00E7233B">
              <w:rPr>
                <w:sz w:val="22"/>
                <w:szCs w:val="22"/>
              </w:rPr>
              <w:t xml:space="preserve">ед. </w:t>
            </w:r>
            <w:r w:rsidR="005700DA" w:rsidRPr="00E7233B">
              <w:rPr>
                <w:sz w:val="22"/>
                <w:szCs w:val="22"/>
              </w:rPr>
              <w:t>SI)</w:t>
            </w:r>
          </w:p>
        </w:tc>
      </w:tr>
      <w:tr w:rsidR="00EF3B34" w:rsidRPr="004522A5" w:rsidTr="00E7233B">
        <w:trPr>
          <w:trHeight w:val="101"/>
        </w:trPr>
        <w:tc>
          <w:tcPr>
            <w:tcW w:w="1984" w:type="dxa"/>
          </w:tcPr>
          <w:p w:rsidR="00EF3B34" w:rsidRPr="00E7233B" w:rsidRDefault="00676CF6" w:rsidP="00422BC7">
            <w:pPr>
              <w:pStyle w:val="Default"/>
              <w:ind w:left="426" w:hanging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ТТ4</w:t>
            </w:r>
          </w:p>
        </w:tc>
        <w:tc>
          <w:tcPr>
            <w:tcW w:w="1418" w:type="dxa"/>
          </w:tcPr>
          <w:p w:rsidR="00EF3B34" w:rsidRPr="00E7233B" w:rsidRDefault="004605AC" w:rsidP="00562FB6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 xml:space="preserve"> </w:t>
            </w:r>
            <w:r w:rsidR="00562FB6">
              <w:rPr>
                <w:sz w:val="22"/>
                <w:szCs w:val="22"/>
              </w:rPr>
              <w:t>0,5 – 8,0</w:t>
            </w:r>
          </w:p>
        </w:tc>
        <w:tc>
          <w:tcPr>
            <w:tcW w:w="1701" w:type="dxa"/>
          </w:tcPr>
          <w:p w:rsidR="00EF3B34" w:rsidRPr="00E7233B" w:rsidRDefault="00715566" w:rsidP="00562FB6">
            <w:pPr>
              <w:pStyle w:val="Default"/>
              <w:ind w:left="426" w:hanging="426"/>
              <w:rPr>
                <w:sz w:val="22"/>
                <w:szCs w:val="22"/>
              </w:rPr>
            </w:pPr>
            <w:r w:rsidRPr="00E7233B">
              <w:rPr>
                <w:sz w:val="22"/>
                <w:szCs w:val="22"/>
              </w:rPr>
              <w:t>м</w:t>
            </w:r>
            <w:r w:rsidR="00E7233B" w:rsidRPr="00E7233B">
              <w:rPr>
                <w:sz w:val="22"/>
                <w:szCs w:val="22"/>
              </w:rPr>
              <w:t>к</w:t>
            </w:r>
            <w:r w:rsidRPr="00E7233B">
              <w:rPr>
                <w:sz w:val="22"/>
                <w:szCs w:val="22"/>
              </w:rPr>
              <w:t>г/</w:t>
            </w:r>
            <w:proofErr w:type="spellStart"/>
            <w:r w:rsidR="00562FB6">
              <w:rPr>
                <w:sz w:val="22"/>
                <w:szCs w:val="22"/>
              </w:rPr>
              <w:t>д</w:t>
            </w:r>
            <w:r w:rsidRPr="00E7233B">
              <w:rPr>
                <w:sz w:val="22"/>
                <w:szCs w:val="22"/>
              </w:rPr>
              <w:t>л</w:t>
            </w:r>
            <w:proofErr w:type="spellEnd"/>
          </w:p>
        </w:tc>
        <w:tc>
          <w:tcPr>
            <w:tcW w:w="1559" w:type="dxa"/>
          </w:tcPr>
          <w:p w:rsidR="00EF3B34" w:rsidRPr="00E7233B" w:rsidRDefault="00562FB6" w:rsidP="00562FB6">
            <w:pPr>
              <w:pStyle w:val="Default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233B" w:rsidRPr="00E72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E7233B" w:rsidRPr="00E7233B">
              <w:rPr>
                <w:sz w:val="22"/>
                <w:szCs w:val="22"/>
              </w:rPr>
              <w:t xml:space="preserve">  - 1</w:t>
            </w:r>
            <w:r>
              <w:rPr>
                <w:sz w:val="22"/>
                <w:szCs w:val="22"/>
              </w:rPr>
              <w:t>03,0</w:t>
            </w:r>
          </w:p>
        </w:tc>
        <w:tc>
          <w:tcPr>
            <w:tcW w:w="2126" w:type="dxa"/>
          </w:tcPr>
          <w:p w:rsidR="00EF3B34" w:rsidRPr="00E7233B" w:rsidRDefault="00715566" w:rsidP="00562FB6">
            <w:pPr>
              <w:pStyle w:val="Default"/>
              <w:ind w:left="426" w:hanging="426"/>
              <w:rPr>
                <w:sz w:val="22"/>
                <w:szCs w:val="22"/>
              </w:rPr>
            </w:pPr>
            <w:proofErr w:type="spellStart"/>
            <w:r w:rsidRPr="00E7233B">
              <w:rPr>
                <w:sz w:val="22"/>
                <w:szCs w:val="22"/>
              </w:rPr>
              <w:t>м</w:t>
            </w:r>
            <w:r w:rsidR="00562FB6">
              <w:rPr>
                <w:sz w:val="22"/>
                <w:szCs w:val="22"/>
              </w:rPr>
              <w:t>моль</w:t>
            </w:r>
            <w:proofErr w:type="spellEnd"/>
            <w:r w:rsidR="00EF3B34" w:rsidRPr="00E7233B">
              <w:rPr>
                <w:sz w:val="22"/>
                <w:szCs w:val="22"/>
              </w:rPr>
              <w:t>/л</w:t>
            </w:r>
          </w:p>
        </w:tc>
      </w:tr>
    </w:tbl>
    <w:p w:rsidR="00072575" w:rsidRPr="00D87EFD" w:rsidRDefault="00F70371" w:rsidP="00723AD2">
      <w:pPr>
        <w:pStyle w:val="Default"/>
        <w:spacing w:before="240" w:after="120"/>
        <w:rPr>
          <w:b/>
          <w:sz w:val="28"/>
          <w:szCs w:val="28"/>
          <w:lang w:val="en-US"/>
        </w:rPr>
      </w:pPr>
      <w:r w:rsidRPr="00D87EFD">
        <w:rPr>
          <w:b/>
          <w:i/>
          <w:sz w:val="28"/>
          <w:szCs w:val="28"/>
        </w:rPr>
        <w:t>Погрешность измерения</w:t>
      </w:r>
      <w:r w:rsidR="00072575" w:rsidRPr="00D87EFD">
        <w:rPr>
          <w:b/>
          <w:sz w:val="28"/>
          <w:szCs w:val="28"/>
          <w:lang w:val="en-US"/>
        </w:rPr>
        <w:t>:</w:t>
      </w:r>
    </w:p>
    <w:p w:rsidR="0018471E" w:rsidRDefault="00776E9A" w:rsidP="00535ED9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качестве метода </w:t>
      </w:r>
      <w:r w:rsidR="00F70371">
        <w:rPr>
          <w:rFonts w:ascii="Times New Roman" w:hAnsi="Times New Roman" w:cs="Times New Roman"/>
          <w:sz w:val="23"/>
          <w:szCs w:val="23"/>
        </w:rPr>
        <w:t xml:space="preserve">оценки точности </w:t>
      </w:r>
      <w:r>
        <w:rPr>
          <w:rFonts w:ascii="Times New Roman" w:hAnsi="Times New Roman" w:cs="Times New Roman"/>
          <w:sz w:val="23"/>
          <w:szCs w:val="23"/>
        </w:rPr>
        <w:t>исследования</w:t>
      </w:r>
      <w:r w:rsidRPr="00BF5D2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использ</w:t>
      </w:r>
      <w:r w:rsidR="00F70371">
        <w:rPr>
          <w:rFonts w:ascii="Times New Roman" w:hAnsi="Times New Roman" w:cs="Times New Roman"/>
          <w:sz w:val="23"/>
          <w:szCs w:val="23"/>
        </w:rPr>
        <w:t xml:space="preserve">овалось измерение контрольных растворов с высокой и низкой концентрацией </w:t>
      </w:r>
      <w:proofErr w:type="spellStart"/>
      <w:r w:rsidR="00F70371">
        <w:rPr>
          <w:rFonts w:ascii="Times New Roman" w:hAnsi="Times New Roman" w:cs="Times New Roman"/>
          <w:sz w:val="23"/>
          <w:szCs w:val="23"/>
        </w:rPr>
        <w:t>аналитов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072575">
        <w:rPr>
          <w:rFonts w:ascii="Times New Roman" w:hAnsi="Times New Roman" w:cs="Times New Roman"/>
          <w:sz w:val="23"/>
          <w:szCs w:val="23"/>
        </w:rPr>
        <w:t>Тесты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072575">
        <w:rPr>
          <w:rFonts w:ascii="Times New Roman" w:hAnsi="Times New Roman" w:cs="Times New Roman"/>
          <w:sz w:val="23"/>
          <w:szCs w:val="23"/>
        </w:rPr>
        <w:t>выполн</w:t>
      </w:r>
      <w:r w:rsidR="00715566">
        <w:rPr>
          <w:rFonts w:ascii="Times New Roman" w:hAnsi="Times New Roman" w:cs="Times New Roman"/>
          <w:sz w:val="23"/>
          <w:szCs w:val="23"/>
        </w:rPr>
        <w:t>ены</w:t>
      </w:r>
      <w:r w:rsidR="00072575" w:rsidRPr="00072575">
        <w:rPr>
          <w:rFonts w:ascii="Times New Roman" w:hAnsi="Times New Roman" w:cs="Times New Roman"/>
          <w:sz w:val="23"/>
          <w:szCs w:val="23"/>
        </w:rPr>
        <w:t xml:space="preserve"> </w:t>
      </w:r>
      <w:r w:rsidR="00AF2A2A">
        <w:rPr>
          <w:rFonts w:ascii="Times New Roman" w:hAnsi="Times New Roman" w:cs="Times New Roman"/>
          <w:sz w:val="23"/>
          <w:szCs w:val="23"/>
        </w:rPr>
        <w:t>по 3 повторения в день в течение 5 дней. Результаты показаны в таблице ниже</w:t>
      </w:r>
      <w:r w:rsidR="00D87EFD">
        <w:rPr>
          <w:rFonts w:ascii="Times New Roman" w:hAnsi="Times New Roman" w:cs="Times New Roman"/>
          <w:sz w:val="23"/>
          <w:szCs w:val="23"/>
        </w:rPr>
        <w:t>:</w:t>
      </w:r>
    </w:p>
    <w:p w:rsidR="00D87EFD" w:rsidRPr="00072575" w:rsidRDefault="00D87EFD" w:rsidP="00F414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67"/>
        <w:gridCol w:w="2020"/>
        <w:gridCol w:w="2020"/>
      </w:tblGrid>
      <w:tr w:rsidR="00B6404D" w:rsidRPr="00AF2A2A" w:rsidTr="00422BC7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proofErr w:type="spellStart"/>
            <w:r w:rsidRPr="00E7233B">
              <w:rPr>
                <w:rFonts w:ascii="Times New Roman" w:hAnsi="Times New Roman" w:cs="Times New Roman"/>
                <w:lang w:val="en-US"/>
              </w:rPr>
              <w:t>Показатель</w:t>
            </w:r>
            <w:proofErr w:type="spellEnd"/>
          </w:p>
        </w:tc>
        <w:tc>
          <w:tcPr>
            <w:tcW w:w="4040" w:type="dxa"/>
            <w:gridSpan w:val="2"/>
          </w:tcPr>
          <w:p w:rsidR="00B6404D" w:rsidRPr="00562FB6" w:rsidRDefault="00562FB6" w:rsidP="00AF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ТТ4</w:t>
            </w:r>
          </w:p>
        </w:tc>
      </w:tr>
      <w:tr w:rsidR="00B6404D" w:rsidRPr="00AF2A2A" w:rsidTr="00422BC7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Контроль низкий</w:t>
            </w:r>
          </w:p>
        </w:tc>
        <w:tc>
          <w:tcPr>
            <w:tcW w:w="2020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Контроль высокий</w:t>
            </w:r>
          </w:p>
        </w:tc>
      </w:tr>
      <w:tr w:rsidR="00B6404D" w:rsidRPr="00AF2A2A" w:rsidTr="00422BC7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020" w:type="dxa"/>
          </w:tcPr>
          <w:p w:rsidR="00B6404D" w:rsidRPr="00E7233B" w:rsidRDefault="00F70371" w:rsidP="00562FB6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мкг/</w:t>
            </w:r>
            <w:proofErr w:type="spellStart"/>
            <w:r w:rsidR="00562FB6">
              <w:rPr>
                <w:rFonts w:ascii="Times New Roman" w:hAnsi="Times New Roman" w:cs="Times New Roman"/>
              </w:rPr>
              <w:t>д</w:t>
            </w:r>
            <w:r w:rsidRPr="00E7233B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2020" w:type="dxa"/>
          </w:tcPr>
          <w:p w:rsidR="00B6404D" w:rsidRPr="00E7233B" w:rsidRDefault="00F70371" w:rsidP="00562FB6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мкг/</w:t>
            </w:r>
            <w:proofErr w:type="spellStart"/>
            <w:r w:rsidR="00562FB6">
              <w:rPr>
                <w:rFonts w:ascii="Times New Roman" w:hAnsi="Times New Roman" w:cs="Times New Roman"/>
              </w:rPr>
              <w:t>д</w:t>
            </w:r>
            <w:r w:rsidRPr="00E7233B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</w:tr>
      <w:tr w:rsidR="00B6404D" w:rsidRPr="00AF2A2A" w:rsidTr="00422BC7">
        <w:trPr>
          <w:trHeight w:val="252"/>
          <w:jc w:val="center"/>
        </w:trPr>
        <w:tc>
          <w:tcPr>
            <w:tcW w:w="2167" w:type="dxa"/>
          </w:tcPr>
          <w:p w:rsidR="00B6404D" w:rsidRPr="00E7233B" w:rsidRDefault="00B6404D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Среднее значения</w:t>
            </w:r>
          </w:p>
        </w:tc>
        <w:tc>
          <w:tcPr>
            <w:tcW w:w="2020" w:type="dxa"/>
          </w:tcPr>
          <w:p w:rsidR="00B6404D" w:rsidRPr="00E7233B" w:rsidRDefault="0056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20" w:type="dxa"/>
          </w:tcPr>
          <w:p w:rsidR="00B6404D" w:rsidRPr="00E7233B" w:rsidRDefault="0056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B6404D" w:rsidRPr="00AF2A2A" w:rsidTr="00422BC7">
        <w:trPr>
          <w:trHeight w:val="252"/>
          <w:jc w:val="center"/>
        </w:trPr>
        <w:tc>
          <w:tcPr>
            <w:tcW w:w="2167" w:type="dxa"/>
          </w:tcPr>
          <w:p w:rsidR="00B6404D" w:rsidRPr="00E7233B" w:rsidRDefault="00F70371" w:rsidP="00E7233B">
            <w:pPr>
              <w:rPr>
                <w:rFonts w:ascii="Times New Roman" w:hAnsi="Times New Roman" w:cs="Times New Roman"/>
              </w:rPr>
            </w:pPr>
            <w:proofErr w:type="spellStart"/>
            <w:r w:rsidRPr="00E7233B">
              <w:rPr>
                <w:rFonts w:ascii="Times New Roman" w:hAnsi="Times New Roman" w:cs="Times New Roman"/>
              </w:rPr>
              <w:t>Станд</w:t>
            </w:r>
            <w:proofErr w:type="spellEnd"/>
            <w:r w:rsidRPr="00E7233B">
              <w:rPr>
                <w:rFonts w:ascii="Times New Roman" w:hAnsi="Times New Roman" w:cs="Times New Roman"/>
              </w:rPr>
              <w:t xml:space="preserve">. </w:t>
            </w:r>
            <w:r w:rsidR="00E7233B">
              <w:rPr>
                <w:rFonts w:ascii="Times New Roman" w:hAnsi="Times New Roman" w:cs="Times New Roman"/>
              </w:rPr>
              <w:t>о</w:t>
            </w:r>
            <w:r w:rsidRPr="00E7233B">
              <w:rPr>
                <w:rFonts w:ascii="Times New Roman" w:hAnsi="Times New Roman" w:cs="Times New Roman"/>
              </w:rPr>
              <w:t>ткл</w:t>
            </w:r>
            <w:r w:rsidR="00E7233B">
              <w:rPr>
                <w:rFonts w:ascii="Times New Roman" w:hAnsi="Times New Roman" w:cs="Times New Roman"/>
              </w:rPr>
              <w:t>онение</w:t>
            </w:r>
          </w:p>
        </w:tc>
        <w:tc>
          <w:tcPr>
            <w:tcW w:w="2020" w:type="dxa"/>
          </w:tcPr>
          <w:p w:rsidR="00B6404D" w:rsidRPr="00E7233B" w:rsidRDefault="00562FB6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2020" w:type="dxa"/>
          </w:tcPr>
          <w:p w:rsidR="00B6404D" w:rsidRPr="00E7233B" w:rsidRDefault="00562FB6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0,177</w:t>
            </w:r>
          </w:p>
        </w:tc>
      </w:tr>
      <w:tr w:rsidR="00B6404D" w:rsidRPr="00AF2A2A" w:rsidTr="00422BC7">
        <w:trPr>
          <w:trHeight w:val="252"/>
          <w:jc w:val="center"/>
        </w:trPr>
        <w:tc>
          <w:tcPr>
            <w:tcW w:w="2167" w:type="dxa"/>
          </w:tcPr>
          <w:p w:rsidR="00B6404D" w:rsidRPr="00E7233B" w:rsidRDefault="00F70371">
            <w:pPr>
              <w:rPr>
                <w:rFonts w:ascii="Times New Roman" w:hAnsi="Times New Roman" w:cs="Times New Roman"/>
              </w:rPr>
            </w:pPr>
            <w:r w:rsidRPr="00E7233B">
              <w:rPr>
                <w:rFonts w:ascii="Times New Roman" w:hAnsi="Times New Roman" w:cs="Times New Roman"/>
              </w:rPr>
              <w:t>%</w:t>
            </w:r>
            <w:r w:rsidRPr="00E7233B">
              <w:rPr>
                <w:rFonts w:ascii="Times New Roman" w:hAnsi="Times New Roman" w:cs="Times New Roman"/>
                <w:lang w:val="en-US"/>
              </w:rPr>
              <w:t>CV</w:t>
            </w:r>
          </w:p>
        </w:tc>
        <w:tc>
          <w:tcPr>
            <w:tcW w:w="2020" w:type="dxa"/>
          </w:tcPr>
          <w:p w:rsidR="00B6404D" w:rsidRPr="00E7233B" w:rsidRDefault="00562FB6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2020" w:type="dxa"/>
          </w:tcPr>
          <w:p w:rsidR="00B6404D" w:rsidRPr="00E7233B" w:rsidRDefault="00562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</w:tr>
    </w:tbl>
    <w:p w:rsidR="00B6404D" w:rsidRDefault="00B6404D"/>
    <w:p w:rsidR="00535ED9" w:rsidRDefault="00535ED9" w:rsidP="00562F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ED9" w:rsidRPr="00535ED9" w:rsidRDefault="00535ED9" w:rsidP="00562F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ED9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 сравнения</w:t>
      </w:r>
    </w:p>
    <w:p w:rsidR="00562FB6" w:rsidRPr="00562FB6" w:rsidRDefault="00562FB6" w:rsidP="00535ED9">
      <w:pPr>
        <w:ind w:left="426"/>
        <w:jc w:val="both"/>
        <w:rPr>
          <w:rFonts w:ascii="Times New Roman" w:hAnsi="Times New Roman" w:cs="Times New Roman"/>
        </w:rPr>
      </w:pPr>
      <w:r w:rsidRPr="00562FB6">
        <w:rPr>
          <w:rFonts w:ascii="Times New Roman" w:hAnsi="Times New Roman" w:cs="Times New Roman"/>
        </w:rPr>
        <w:t xml:space="preserve">Сравнение метода производилось с анализатором </w:t>
      </w:r>
      <w:proofErr w:type="spellStart"/>
      <w:r>
        <w:rPr>
          <w:rFonts w:ascii="Times New Roman" w:hAnsi="Times New Roman" w:cs="Times New Roman"/>
          <w:lang w:val="en-US"/>
        </w:rPr>
        <w:t>Eurolyser</w:t>
      </w:r>
      <w:proofErr w:type="spellEnd"/>
      <w:r w:rsidRPr="00562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solo</w:t>
      </w:r>
      <w:r w:rsidRPr="00562FB6">
        <w:rPr>
          <w:rFonts w:ascii="Times New Roman" w:hAnsi="Times New Roman" w:cs="Times New Roman"/>
        </w:rPr>
        <w:t xml:space="preserve">. Сравнение различных аналитических систем возможно путем статистического анализа. Всего исследовалось </w:t>
      </w:r>
      <w:r>
        <w:rPr>
          <w:rFonts w:ascii="Times New Roman" w:hAnsi="Times New Roman" w:cs="Times New Roman"/>
        </w:rPr>
        <w:t>22</w:t>
      </w:r>
      <w:r w:rsidRPr="00562FB6">
        <w:rPr>
          <w:rFonts w:ascii="Times New Roman" w:hAnsi="Times New Roman" w:cs="Times New Roman"/>
        </w:rPr>
        <w:t xml:space="preserve"> проб</w:t>
      </w:r>
      <w:r>
        <w:rPr>
          <w:rFonts w:ascii="Times New Roman" w:hAnsi="Times New Roman" w:cs="Times New Roman"/>
        </w:rPr>
        <w:t>ы</w:t>
      </w:r>
      <w:r w:rsidRPr="00562FB6">
        <w:rPr>
          <w:rFonts w:ascii="Times New Roman" w:hAnsi="Times New Roman" w:cs="Times New Roman"/>
        </w:rPr>
        <w:t xml:space="preserve"> плазмы кошек и собак (</w:t>
      </w:r>
      <w:r w:rsidRPr="00562FB6">
        <w:rPr>
          <w:rFonts w:ascii="Times New Roman" w:hAnsi="Times New Roman" w:cs="Times New Roman"/>
          <w:lang w:val="en-US"/>
        </w:rPr>
        <w:t>N</w:t>
      </w:r>
      <w:r w:rsidRPr="00562FB6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22</w:t>
      </w:r>
      <w:r w:rsidRPr="00562FB6">
        <w:rPr>
          <w:rFonts w:ascii="Times New Roman" w:hAnsi="Times New Roman" w:cs="Times New Roman"/>
        </w:rPr>
        <w:t xml:space="preserve">) с разбросом значений </w:t>
      </w:r>
      <w:r w:rsidR="008864EF">
        <w:rPr>
          <w:rFonts w:ascii="Times New Roman" w:hAnsi="Times New Roman" w:cs="Times New Roman"/>
        </w:rPr>
        <w:t>0,7</w:t>
      </w:r>
      <w:r w:rsidRPr="00562FB6">
        <w:rPr>
          <w:rFonts w:ascii="Times New Roman" w:hAnsi="Times New Roman" w:cs="Times New Roman"/>
        </w:rPr>
        <w:t xml:space="preserve"> </w:t>
      </w:r>
      <w:r w:rsidR="008864EF">
        <w:rPr>
          <w:rFonts w:ascii="Times New Roman" w:hAnsi="Times New Roman" w:cs="Times New Roman"/>
        </w:rPr>
        <w:t>–</w:t>
      </w:r>
      <w:r w:rsidRPr="00562FB6">
        <w:rPr>
          <w:rFonts w:ascii="Times New Roman" w:hAnsi="Times New Roman" w:cs="Times New Roman"/>
        </w:rPr>
        <w:t xml:space="preserve"> </w:t>
      </w:r>
      <w:r w:rsidR="008864EF">
        <w:rPr>
          <w:rFonts w:ascii="Times New Roman" w:hAnsi="Times New Roman" w:cs="Times New Roman"/>
        </w:rPr>
        <w:t>7,7</w:t>
      </w:r>
      <w:r w:rsidRPr="00562FB6">
        <w:rPr>
          <w:rFonts w:ascii="Times New Roman" w:hAnsi="Times New Roman" w:cs="Times New Roman"/>
        </w:rPr>
        <w:t xml:space="preserve"> мкг/</w:t>
      </w:r>
      <w:r w:rsidR="008864EF">
        <w:rPr>
          <w:rFonts w:ascii="Times New Roman" w:hAnsi="Times New Roman" w:cs="Times New Roman"/>
        </w:rPr>
        <w:t>д</w:t>
      </w:r>
      <w:r w:rsidRPr="00562FB6">
        <w:rPr>
          <w:rFonts w:ascii="Times New Roman" w:hAnsi="Times New Roman" w:cs="Times New Roman"/>
        </w:rPr>
        <w:t xml:space="preserve">л. Получено уравнение регрессии </w:t>
      </w:r>
      <w:r w:rsidRPr="00562FB6">
        <w:rPr>
          <w:rFonts w:ascii="Times New Roman" w:hAnsi="Times New Roman" w:cs="Times New Roman"/>
          <w:b/>
          <w:lang w:val="en-US"/>
        </w:rPr>
        <w:t>y</w:t>
      </w:r>
      <w:r w:rsidRPr="00562FB6">
        <w:rPr>
          <w:rFonts w:ascii="Times New Roman" w:hAnsi="Times New Roman" w:cs="Times New Roman"/>
          <w:b/>
        </w:rPr>
        <w:t>=</w:t>
      </w:r>
      <w:r w:rsidR="008864EF">
        <w:rPr>
          <w:rFonts w:ascii="Times New Roman" w:hAnsi="Times New Roman" w:cs="Times New Roman"/>
          <w:b/>
        </w:rPr>
        <w:t>1</w:t>
      </w:r>
      <w:r w:rsidRPr="00562FB6">
        <w:rPr>
          <w:rFonts w:ascii="Times New Roman" w:hAnsi="Times New Roman" w:cs="Times New Roman"/>
          <w:b/>
        </w:rPr>
        <w:t>,</w:t>
      </w:r>
      <w:r w:rsidR="008864EF">
        <w:rPr>
          <w:rFonts w:ascii="Times New Roman" w:hAnsi="Times New Roman" w:cs="Times New Roman"/>
          <w:b/>
        </w:rPr>
        <w:t>020</w:t>
      </w:r>
      <w:r w:rsidRPr="00562FB6">
        <w:rPr>
          <w:rFonts w:ascii="Times New Roman" w:hAnsi="Times New Roman" w:cs="Times New Roman"/>
          <w:b/>
          <w:lang w:val="en-US"/>
        </w:rPr>
        <w:t>x</w:t>
      </w:r>
      <w:r w:rsidRPr="00562FB6">
        <w:rPr>
          <w:rFonts w:ascii="Times New Roman" w:hAnsi="Times New Roman" w:cs="Times New Roman"/>
          <w:b/>
        </w:rPr>
        <w:t>+</w:t>
      </w:r>
      <w:r w:rsidR="008864EF">
        <w:rPr>
          <w:rFonts w:ascii="Times New Roman" w:hAnsi="Times New Roman" w:cs="Times New Roman"/>
          <w:b/>
        </w:rPr>
        <w:t>0,075</w:t>
      </w:r>
      <w:r w:rsidRPr="00562FB6">
        <w:rPr>
          <w:rFonts w:ascii="Times New Roman" w:hAnsi="Times New Roman" w:cs="Times New Roman"/>
        </w:rPr>
        <w:t xml:space="preserve"> с коэффициентом корреляции </w:t>
      </w:r>
      <w:r w:rsidRPr="00562FB6">
        <w:rPr>
          <w:rFonts w:ascii="Times New Roman" w:hAnsi="Times New Roman" w:cs="Times New Roman"/>
          <w:b/>
          <w:lang w:val="en-US"/>
        </w:rPr>
        <w:t>R</w:t>
      </w:r>
      <w:r w:rsidRPr="00562FB6">
        <w:rPr>
          <w:rFonts w:ascii="Times New Roman" w:hAnsi="Times New Roman" w:cs="Times New Roman"/>
          <w:b/>
        </w:rPr>
        <w:t>=0,9</w:t>
      </w:r>
      <w:r w:rsidR="008864EF">
        <w:rPr>
          <w:rFonts w:ascii="Times New Roman" w:hAnsi="Times New Roman" w:cs="Times New Roman"/>
          <w:b/>
        </w:rPr>
        <w:t>77</w:t>
      </w:r>
      <w:r w:rsidRPr="00562FB6">
        <w:rPr>
          <w:rFonts w:ascii="Times New Roman" w:hAnsi="Times New Roman" w:cs="Times New Roman"/>
        </w:rPr>
        <w:t>.</w:t>
      </w:r>
    </w:p>
    <w:p w:rsidR="00422BC7" w:rsidRDefault="00422BC7" w:rsidP="00422BC7">
      <w:pPr>
        <w:spacing w:before="120"/>
        <w:jc w:val="center"/>
        <w:rPr>
          <w:rFonts w:ascii="Times New Roman" w:hAnsi="Times New Roman" w:cs="Times New Roman"/>
        </w:rPr>
      </w:pPr>
      <w:r w:rsidRPr="008864EF">
        <w:rPr>
          <w:noProof/>
          <w:lang w:eastAsia="ru-RU"/>
        </w:rPr>
        <w:drawing>
          <wp:inline distT="0" distB="0" distL="0" distR="0" wp14:anchorId="27511090" wp14:editId="6BF519A9">
            <wp:extent cx="3213998" cy="268605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0118" cy="271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C7" w:rsidRPr="00422BC7" w:rsidRDefault="00422BC7" w:rsidP="00422BC7">
      <w:pPr>
        <w:spacing w:before="120" w:after="120"/>
        <w:rPr>
          <w:rFonts w:ascii="Times New Roman" w:hAnsi="Times New Roman" w:cs="Times New Roman"/>
          <w:b/>
          <w:bCs/>
          <w:sz w:val="23"/>
          <w:szCs w:val="23"/>
        </w:rPr>
      </w:pPr>
      <w:r w:rsidRPr="00422BC7">
        <w:rPr>
          <w:rFonts w:ascii="Times New Roman" w:hAnsi="Times New Roman" w:cs="Times New Roman"/>
        </w:rPr>
        <w:t>*</w:t>
      </w:r>
      <w:r w:rsidRPr="00422BC7">
        <w:rPr>
          <w:rFonts w:ascii="Times New Roman" w:hAnsi="Times New Roman" w:cs="Times New Roman"/>
          <w:lang w:val="en-US"/>
        </w:rPr>
        <w:t>solo</w:t>
      </w:r>
      <w:r w:rsidRPr="00422BC7">
        <w:rPr>
          <w:rFonts w:ascii="Times New Roman" w:hAnsi="Times New Roman" w:cs="Times New Roman"/>
        </w:rPr>
        <w:t xml:space="preserve"> – торговая марка компании </w:t>
      </w:r>
      <w:proofErr w:type="spellStart"/>
      <w:r w:rsidRPr="00422BC7">
        <w:rPr>
          <w:rFonts w:ascii="Times New Roman" w:hAnsi="Times New Roman" w:cs="Times New Roman"/>
          <w:lang w:val="en-US"/>
        </w:rPr>
        <w:t>EuroLyser</w:t>
      </w:r>
      <w:proofErr w:type="spellEnd"/>
      <w:r w:rsidRPr="00422BC7">
        <w:rPr>
          <w:rFonts w:ascii="Times New Roman" w:hAnsi="Times New Roman" w:cs="Times New Roman"/>
        </w:rPr>
        <w:t xml:space="preserve"> </w:t>
      </w:r>
      <w:proofErr w:type="spellStart"/>
      <w:r w:rsidRPr="00422BC7">
        <w:rPr>
          <w:rFonts w:ascii="Times New Roman" w:hAnsi="Times New Roman" w:cs="Times New Roman"/>
          <w:lang w:val="en-US"/>
        </w:rPr>
        <w:t>Diagnostica</w:t>
      </w:r>
      <w:proofErr w:type="spellEnd"/>
      <w:r w:rsidRPr="00422BC7">
        <w:rPr>
          <w:rFonts w:ascii="Times New Roman" w:hAnsi="Times New Roman" w:cs="Times New Roman"/>
        </w:rPr>
        <w:t xml:space="preserve"> </w:t>
      </w:r>
      <w:r w:rsidRPr="00422BC7">
        <w:rPr>
          <w:rFonts w:ascii="Times New Roman" w:hAnsi="Times New Roman" w:cs="Times New Roman"/>
          <w:lang w:val="en-US"/>
        </w:rPr>
        <w:t>GmbH</w:t>
      </w:r>
      <w:r w:rsidRPr="00422BC7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2602"/>
        <w:gridCol w:w="1792"/>
        <w:gridCol w:w="2797"/>
      </w:tblGrid>
      <w:tr w:rsidR="00894720" w:rsidRPr="00CC5F80" w:rsidTr="00F41431">
        <w:trPr>
          <w:trHeight w:val="356"/>
        </w:trPr>
        <w:tc>
          <w:tcPr>
            <w:tcW w:w="9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33B" w:rsidRPr="001117E6" w:rsidRDefault="001117E6" w:rsidP="00422BC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Использованные символы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66775" cy="512445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Каталожный номер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34035"/>
                  <wp:effectExtent l="19050" t="0" r="190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CC5F80" w:rsidRPr="00CC5F80" w:rsidRDefault="009567E5" w:rsidP="00E7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использовании </w:t>
            </w:r>
            <w:r w:rsidR="00E7233B">
              <w:rPr>
                <w:rFonts w:ascii="Times New Roman" w:hAnsi="Times New Roman" w:cs="Times New Roman"/>
              </w:rPr>
              <w:t>обратитесь к</w:t>
            </w:r>
            <w:r>
              <w:rPr>
                <w:rFonts w:ascii="Times New Roman" w:hAnsi="Times New Roman" w:cs="Times New Roman"/>
              </w:rPr>
              <w:t xml:space="preserve"> инструкци</w:t>
            </w:r>
            <w:r w:rsidR="00E7233B">
              <w:rPr>
                <w:rFonts w:ascii="Times New Roman" w:hAnsi="Times New Roman" w:cs="Times New Roman"/>
              </w:rPr>
              <w:t>и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50736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592C1D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партии</w:t>
            </w:r>
          </w:p>
        </w:tc>
        <w:tc>
          <w:tcPr>
            <w:tcW w:w="1792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3115" cy="534035"/>
                  <wp:effectExtent l="1905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12055D">
            <w:pPr>
              <w:rPr>
                <w:rFonts w:ascii="Times New Roman" w:hAnsi="Times New Roman" w:cs="Times New Roman"/>
              </w:rPr>
            </w:pPr>
          </w:p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до</w:t>
            </w:r>
          </w:p>
        </w:tc>
      </w:tr>
      <w:tr w:rsidR="001E7EE9" w:rsidRPr="00CC5F80" w:rsidTr="00E7233B">
        <w:trPr>
          <w:trHeight w:val="712"/>
        </w:trPr>
        <w:tc>
          <w:tcPr>
            <w:tcW w:w="1985" w:type="dxa"/>
          </w:tcPr>
          <w:p w:rsidR="00CC5F80" w:rsidRPr="00CC5F80" w:rsidRDefault="001117E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4695" cy="475615"/>
                  <wp:effectExtent l="1905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48641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CC5F80" w:rsidRPr="00CC5F80" w:rsidRDefault="009567E5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соответствия европейским стандартам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8990" cy="4756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592C1D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Температурные пределы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927" cy="544411"/>
                  <wp:effectExtent l="19050" t="0" r="2973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41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Осторожно</w:t>
            </w:r>
            <w:r w:rsidR="00F41431">
              <w:rPr>
                <w:sz w:val="22"/>
                <w:szCs w:val="22"/>
              </w:rPr>
              <w:t>!</w:t>
            </w:r>
          </w:p>
        </w:tc>
      </w:tr>
      <w:tr w:rsidR="001E7EE9" w:rsidRPr="00CC5F80" w:rsidTr="00E7233B">
        <w:trPr>
          <w:trHeight w:val="786"/>
        </w:trPr>
        <w:tc>
          <w:tcPr>
            <w:tcW w:w="1985" w:type="dxa"/>
          </w:tcPr>
          <w:p w:rsidR="00CC5F80" w:rsidRPr="00CC5F80" w:rsidRDefault="00113FC6" w:rsidP="00120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523240"/>
                  <wp:effectExtent l="19050" t="0" r="190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:rsidR="00CC5F80" w:rsidRPr="00CC5F80" w:rsidRDefault="001117E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</w:t>
            </w:r>
            <w:r w:rsidR="00592C1D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овать повторно</w:t>
            </w:r>
          </w:p>
        </w:tc>
        <w:tc>
          <w:tcPr>
            <w:tcW w:w="1792" w:type="dxa"/>
          </w:tcPr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52324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</w:tcPr>
          <w:p w:rsidR="00E7233B" w:rsidRDefault="00E7233B" w:rsidP="00C11C80">
            <w:pPr>
              <w:pStyle w:val="Default"/>
              <w:rPr>
                <w:sz w:val="22"/>
                <w:szCs w:val="22"/>
              </w:rPr>
            </w:pPr>
          </w:p>
          <w:p w:rsidR="00CC5F80" w:rsidRPr="00CC5F80" w:rsidRDefault="00113FC6" w:rsidP="00C11C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 на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592C1D" w:rsidRPr="00422BC7" w:rsidTr="008E79AA">
        <w:trPr>
          <w:trHeight w:val="112"/>
        </w:trPr>
        <w:tc>
          <w:tcPr>
            <w:tcW w:w="3652" w:type="dxa"/>
          </w:tcPr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6C1CCB" w:rsidRPr="006C1CCB" w:rsidRDefault="006C1CCB">
            <w:pPr>
              <w:pStyle w:val="Default"/>
              <w:rPr>
                <w:sz w:val="23"/>
                <w:szCs w:val="23"/>
              </w:rPr>
            </w:pPr>
          </w:p>
          <w:p w:rsidR="00592C1D" w:rsidRPr="006C1CCB" w:rsidRDefault="00592C1D" w:rsidP="00535ED9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Поставщик:</w:t>
            </w:r>
          </w:p>
        </w:tc>
        <w:tc>
          <w:tcPr>
            <w:tcW w:w="5670" w:type="dxa"/>
          </w:tcPr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6C1CCB" w:rsidRPr="007C709B" w:rsidRDefault="006C1CCB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592C1D" w:rsidRPr="006C1CCB" w:rsidRDefault="004605AC" w:rsidP="004605A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SKYLA CORPORATION</w:t>
            </w:r>
            <w:r w:rsidR="00592C1D" w:rsidRPr="006C1CCB">
              <w:rPr>
                <w:sz w:val="23"/>
                <w:szCs w:val="23"/>
                <w:lang w:val="en-US"/>
              </w:rPr>
              <w:t xml:space="preserve"> H.S.P.B. </w:t>
            </w:r>
          </w:p>
        </w:tc>
      </w:tr>
      <w:tr w:rsidR="00592C1D" w:rsidRPr="00422BC7" w:rsidTr="008E79AA">
        <w:trPr>
          <w:trHeight w:val="124"/>
        </w:trPr>
        <w:tc>
          <w:tcPr>
            <w:tcW w:w="3652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</w:rPr>
            </w:pPr>
            <w:r w:rsidRPr="006C1CCB">
              <w:rPr>
                <w:sz w:val="23"/>
                <w:szCs w:val="23"/>
              </w:rPr>
              <w:t>Адрес:</w:t>
            </w:r>
          </w:p>
        </w:tc>
        <w:tc>
          <w:tcPr>
            <w:tcW w:w="5670" w:type="dxa"/>
          </w:tcPr>
          <w:p w:rsidR="00592C1D" w:rsidRPr="006C1CCB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  <w:lang w:val="en-US"/>
              </w:rPr>
              <w:t xml:space="preserve">No. 8, </w:t>
            </w:r>
            <w:proofErr w:type="spellStart"/>
            <w:r w:rsidRPr="006C1CCB">
              <w:rPr>
                <w:sz w:val="23"/>
                <w:szCs w:val="23"/>
                <w:lang w:val="en-US"/>
              </w:rPr>
              <w:t>Dusing</w:t>
            </w:r>
            <w:proofErr w:type="spellEnd"/>
            <w:r w:rsidRPr="006C1CCB">
              <w:rPr>
                <w:sz w:val="23"/>
                <w:szCs w:val="23"/>
                <w:lang w:val="en-US"/>
              </w:rPr>
              <w:t xml:space="preserve"> Road, Hsinchu Science Park, </w:t>
            </w:r>
            <w:r w:rsidR="004605AC">
              <w:rPr>
                <w:sz w:val="23"/>
                <w:szCs w:val="23"/>
                <w:lang w:val="en-US"/>
              </w:rPr>
              <w:t xml:space="preserve">East Dist. </w:t>
            </w:r>
            <w:r w:rsidRPr="006C1CCB">
              <w:rPr>
                <w:sz w:val="23"/>
                <w:szCs w:val="23"/>
                <w:lang w:val="en-US"/>
              </w:rPr>
              <w:t>Hsinchu</w:t>
            </w:r>
            <w:r w:rsidR="004605AC">
              <w:rPr>
                <w:sz w:val="23"/>
                <w:szCs w:val="23"/>
                <w:lang w:val="en-US"/>
              </w:rPr>
              <w:t xml:space="preserve"> City</w:t>
            </w:r>
            <w:r w:rsidRPr="006C1CCB">
              <w:rPr>
                <w:sz w:val="23"/>
                <w:szCs w:val="23"/>
                <w:lang w:val="en-US"/>
              </w:rPr>
              <w:t>, Taiwan</w:t>
            </w:r>
          </w:p>
        </w:tc>
      </w:tr>
      <w:tr w:rsidR="00592C1D" w:rsidRPr="004605AC" w:rsidTr="008E79AA">
        <w:trPr>
          <w:trHeight w:val="256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Служба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технической</w:t>
            </w:r>
            <w:r w:rsidRPr="004605AC">
              <w:rPr>
                <w:sz w:val="23"/>
                <w:szCs w:val="23"/>
                <w:lang w:val="en-US"/>
              </w:rPr>
              <w:t xml:space="preserve"> </w:t>
            </w:r>
            <w:r w:rsidRPr="006C1CCB">
              <w:rPr>
                <w:sz w:val="23"/>
                <w:szCs w:val="23"/>
              </w:rPr>
              <w:t>поддержки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+886-3-611-8511</w:t>
            </w:r>
          </w:p>
        </w:tc>
      </w:tr>
      <w:tr w:rsidR="00592C1D" w:rsidRPr="004605AC" w:rsidTr="008E79AA">
        <w:trPr>
          <w:trHeight w:val="124"/>
        </w:trPr>
        <w:tc>
          <w:tcPr>
            <w:tcW w:w="3652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6C1CCB">
              <w:rPr>
                <w:sz w:val="23"/>
                <w:szCs w:val="23"/>
              </w:rPr>
              <w:t>Сайт</w:t>
            </w:r>
            <w:r w:rsidRPr="004605AC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5670" w:type="dxa"/>
          </w:tcPr>
          <w:p w:rsidR="00592C1D" w:rsidRPr="004605AC" w:rsidRDefault="00592C1D">
            <w:pPr>
              <w:pStyle w:val="Default"/>
              <w:rPr>
                <w:sz w:val="23"/>
                <w:szCs w:val="23"/>
                <w:lang w:val="en-US"/>
              </w:rPr>
            </w:pPr>
            <w:r w:rsidRPr="004605AC">
              <w:rPr>
                <w:sz w:val="23"/>
                <w:szCs w:val="23"/>
                <w:lang w:val="en-US"/>
              </w:rPr>
              <w:t>www.skyla.com</w:t>
            </w:r>
          </w:p>
        </w:tc>
      </w:tr>
    </w:tbl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 </w:t>
      </w:r>
    </w:p>
    <w:p w:rsidR="006C1CCB" w:rsidRPr="004605AC" w:rsidRDefault="006C1CCB" w:rsidP="006C1CCB">
      <w:pPr>
        <w:pStyle w:val="Default"/>
        <w:jc w:val="center"/>
        <w:rPr>
          <w:sz w:val="23"/>
          <w:szCs w:val="23"/>
          <w:lang w:val="en-US"/>
        </w:rPr>
      </w:pPr>
      <w:r w:rsidRPr="004605AC">
        <w:rPr>
          <w:sz w:val="23"/>
          <w:szCs w:val="23"/>
          <w:lang w:val="en-US"/>
        </w:rPr>
        <w:t xml:space="preserve">                                         </w:t>
      </w:r>
    </w:p>
    <w:p w:rsidR="00CC5F80" w:rsidRPr="00535ED9" w:rsidRDefault="006C1CCB" w:rsidP="001E7EE9">
      <w:pPr>
        <w:pStyle w:val="Default"/>
        <w:jc w:val="center"/>
        <w:rPr>
          <w:sz w:val="23"/>
          <w:szCs w:val="23"/>
        </w:rPr>
      </w:pPr>
      <w:r w:rsidRPr="004605AC">
        <w:rPr>
          <w:sz w:val="23"/>
          <w:szCs w:val="23"/>
          <w:lang w:val="en-US"/>
        </w:rPr>
        <w:t xml:space="preserve">                                                                                    </w:t>
      </w:r>
      <w:r w:rsidRPr="006C1CCB">
        <w:rPr>
          <w:sz w:val="23"/>
          <w:szCs w:val="23"/>
        </w:rPr>
        <w:t>Дата</w:t>
      </w:r>
      <w:r w:rsidRPr="006C1CCB">
        <w:rPr>
          <w:sz w:val="23"/>
          <w:szCs w:val="23"/>
          <w:lang w:val="en-US"/>
        </w:rPr>
        <w:t xml:space="preserve"> </w:t>
      </w:r>
      <w:r w:rsidRPr="006C1CCB">
        <w:rPr>
          <w:sz w:val="23"/>
          <w:szCs w:val="23"/>
        </w:rPr>
        <w:t>выпуска</w:t>
      </w:r>
      <w:r w:rsidRPr="006C1CCB">
        <w:rPr>
          <w:sz w:val="23"/>
          <w:szCs w:val="23"/>
          <w:lang w:val="en-US"/>
        </w:rPr>
        <w:t xml:space="preserve">: </w:t>
      </w:r>
      <w:r w:rsidR="00715566">
        <w:rPr>
          <w:sz w:val="23"/>
          <w:szCs w:val="23"/>
        </w:rPr>
        <w:t>2</w:t>
      </w:r>
      <w:r w:rsidR="00535ED9">
        <w:rPr>
          <w:sz w:val="23"/>
          <w:szCs w:val="23"/>
        </w:rPr>
        <w:t>5</w:t>
      </w:r>
      <w:r w:rsidRPr="006C1CCB">
        <w:rPr>
          <w:sz w:val="23"/>
          <w:szCs w:val="23"/>
          <w:lang w:val="en-US"/>
        </w:rPr>
        <w:t>.0</w:t>
      </w:r>
      <w:r w:rsidR="00535ED9">
        <w:rPr>
          <w:sz w:val="23"/>
          <w:szCs w:val="23"/>
        </w:rPr>
        <w:t>6</w:t>
      </w:r>
      <w:r w:rsidRPr="006C1CCB">
        <w:rPr>
          <w:sz w:val="23"/>
          <w:szCs w:val="23"/>
          <w:lang w:val="en-US"/>
        </w:rPr>
        <w:t>.20</w:t>
      </w:r>
      <w:r w:rsidR="00535ED9">
        <w:rPr>
          <w:sz w:val="23"/>
          <w:szCs w:val="23"/>
        </w:rPr>
        <w:t>21</w:t>
      </w:r>
    </w:p>
    <w:p w:rsidR="00B6404D" w:rsidRPr="00B6404D" w:rsidRDefault="004605AC" w:rsidP="001E7EE9">
      <w:pPr>
        <w:pStyle w:val="Default"/>
        <w:jc w:val="center"/>
        <w:rPr>
          <w:lang w:val="en-US"/>
        </w:rPr>
      </w:pPr>
      <w:r>
        <w:rPr>
          <w:sz w:val="23"/>
          <w:szCs w:val="23"/>
          <w:lang w:val="en-US"/>
        </w:rPr>
        <w:t xml:space="preserve">                    </w:t>
      </w:r>
      <w:r>
        <w:rPr>
          <w:sz w:val="23"/>
          <w:szCs w:val="23"/>
        </w:rPr>
        <w:t xml:space="preserve">                                                                Дата ревизии: </w:t>
      </w:r>
      <w:r w:rsidR="00535ED9">
        <w:rPr>
          <w:sz w:val="23"/>
          <w:szCs w:val="23"/>
        </w:rPr>
        <w:t>08</w:t>
      </w:r>
      <w:r>
        <w:rPr>
          <w:sz w:val="23"/>
          <w:szCs w:val="23"/>
        </w:rPr>
        <w:t>.0</w:t>
      </w:r>
      <w:r w:rsidR="00535ED9">
        <w:rPr>
          <w:sz w:val="23"/>
          <w:szCs w:val="23"/>
        </w:rPr>
        <w:t>9</w:t>
      </w:r>
      <w:r>
        <w:rPr>
          <w:sz w:val="23"/>
          <w:szCs w:val="23"/>
        </w:rPr>
        <w:t>.202</w:t>
      </w:r>
      <w:r w:rsidR="00422BC7">
        <w:rPr>
          <w:sz w:val="23"/>
          <w:szCs w:val="23"/>
        </w:rPr>
        <w:t>1</w:t>
      </w:r>
      <w:r w:rsidR="00B6404D">
        <w:rPr>
          <w:sz w:val="23"/>
          <w:szCs w:val="23"/>
        </w:rPr>
        <w:t xml:space="preserve">                    </w:t>
      </w:r>
      <w:r w:rsidR="00B6404D">
        <w:rPr>
          <w:sz w:val="23"/>
          <w:szCs w:val="23"/>
          <w:lang w:val="en-US"/>
        </w:rPr>
        <w:t xml:space="preserve">                                                         </w:t>
      </w:r>
    </w:p>
    <w:sectPr w:rsidR="00B6404D" w:rsidRPr="00B6404D" w:rsidSect="002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91B"/>
    <w:multiLevelType w:val="hybridMultilevel"/>
    <w:tmpl w:val="BEAE94F6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36E08"/>
    <w:multiLevelType w:val="hybridMultilevel"/>
    <w:tmpl w:val="0512F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3E4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2856"/>
    <w:multiLevelType w:val="hybridMultilevel"/>
    <w:tmpl w:val="293E96AC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37FB8"/>
    <w:multiLevelType w:val="hybridMultilevel"/>
    <w:tmpl w:val="D9F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799"/>
    <w:multiLevelType w:val="hybridMultilevel"/>
    <w:tmpl w:val="6798BDD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20870"/>
    <w:multiLevelType w:val="hybridMultilevel"/>
    <w:tmpl w:val="FB1272E0"/>
    <w:lvl w:ilvl="0" w:tplc="18DAECF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5CB7"/>
    <w:multiLevelType w:val="hybridMultilevel"/>
    <w:tmpl w:val="9F644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D6347"/>
    <w:multiLevelType w:val="hybridMultilevel"/>
    <w:tmpl w:val="922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50271"/>
    <w:multiLevelType w:val="hybridMultilevel"/>
    <w:tmpl w:val="4D202146"/>
    <w:lvl w:ilvl="0" w:tplc="43F6C44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78DA"/>
    <w:multiLevelType w:val="hybridMultilevel"/>
    <w:tmpl w:val="1C263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C1E7F"/>
    <w:multiLevelType w:val="hybridMultilevel"/>
    <w:tmpl w:val="5F4EADF0"/>
    <w:lvl w:ilvl="0" w:tplc="FFA4F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4FBC"/>
    <w:multiLevelType w:val="hybridMultilevel"/>
    <w:tmpl w:val="F106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65203"/>
    <w:multiLevelType w:val="hybridMultilevel"/>
    <w:tmpl w:val="E6F6269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508FD"/>
    <w:multiLevelType w:val="hybridMultilevel"/>
    <w:tmpl w:val="EDC06AF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E"/>
    <w:rsid w:val="000139F3"/>
    <w:rsid w:val="00015AE7"/>
    <w:rsid w:val="000650B8"/>
    <w:rsid w:val="00072575"/>
    <w:rsid w:val="00073CE4"/>
    <w:rsid w:val="000818E4"/>
    <w:rsid w:val="0008479A"/>
    <w:rsid w:val="000922DD"/>
    <w:rsid w:val="000F3CE3"/>
    <w:rsid w:val="001117E6"/>
    <w:rsid w:val="00113FC6"/>
    <w:rsid w:val="0012055D"/>
    <w:rsid w:val="00142231"/>
    <w:rsid w:val="00142718"/>
    <w:rsid w:val="0018471E"/>
    <w:rsid w:val="001A3113"/>
    <w:rsid w:val="001C1F72"/>
    <w:rsid w:val="001C6C50"/>
    <w:rsid w:val="001E7EE9"/>
    <w:rsid w:val="00207797"/>
    <w:rsid w:val="00226435"/>
    <w:rsid w:val="00256BCD"/>
    <w:rsid w:val="00261357"/>
    <w:rsid w:val="002850CB"/>
    <w:rsid w:val="002C5E64"/>
    <w:rsid w:val="002D39ED"/>
    <w:rsid w:val="002D4A8C"/>
    <w:rsid w:val="002D5E32"/>
    <w:rsid w:val="003026E5"/>
    <w:rsid w:val="00312459"/>
    <w:rsid w:val="00331F05"/>
    <w:rsid w:val="00334877"/>
    <w:rsid w:val="00344666"/>
    <w:rsid w:val="00352DAD"/>
    <w:rsid w:val="00363B9C"/>
    <w:rsid w:val="003730BE"/>
    <w:rsid w:val="003740D7"/>
    <w:rsid w:val="00386F0A"/>
    <w:rsid w:val="00393DA3"/>
    <w:rsid w:val="003B27E5"/>
    <w:rsid w:val="003C46AB"/>
    <w:rsid w:val="003D47E7"/>
    <w:rsid w:val="003F4A1F"/>
    <w:rsid w:val="00402472"/>
    <w:rsid w:val="004049D3"/>
    <w:rsid w:val="00406994"/>
    <w:rsid w:val="00412628"/>
    <w:rsid w:val="00422BC7"/>
    <w:rsid w:val="00426327"/>
    <w:rsid w:val="00426BBC"/>
    <w:rsid w:val="00443DA4"/>
    <w:rsid w:val="004522A5"/>
    <w:rsid w:val="004605AC"/>
    <w:rsid w:val="00464A8E"/>
    <w:rsid w:val="00466D0D"/>
    <w:rsid w:val="00481E1E"/>
    <w:rsid w:val="00497DC4"/>
    <w:rsid w:val="004C4C78"/>
    <w:rsid w:val="004D0D87"/>
    <w:rsid w:val="004D2C2D"/>
    <w:rsid w:val="004D3142"/>
    <w:rsid w:val="004E25D3"/>
    <w:rsid w:val="004F6B21"/>
    <w:rsid w:val="005152B1"/>
    <w:rsid w:val="005340DE"/>
    <w:rsid w:val="00535ED9"/>
    <w:rsid w:val="00562FB6"/>
    <w:rsid w:val="005700DA"/>
    <w:rsid w:val="00571793"/>
    <w:rsid w:val="005875BE"/>
    <w:rsid w:val="00592C1D"/>
    <w:rsid w:val="00597D01"/>
    <w:rsid w:val="005E1056"/>
    <w:rsid w:val="00610BE1"/>
    <w:rsid w:val="00611450"/>
    <w:rsid w:val="006119FE"/>
    <w:rsid w:val="00616F72"/>
    <w:rsid w:val="006326DB"/>
    <w:rsid w:val="00637719"/>
    <w:rsid w:val="0064228E"/>
    <w:rsid w:val="00652E4A"/>
    <w:rsid w:val="00676CF6"/>
    <w:rsid w:val="00683BFE"/>
    <w:rsid w:val="00683F0C"/>
    <w:rsid w:val="006C1CCB"/>
    <w:rsid w:val="006C2283"/>
    <w:rsid w:val="006D253A"/>
    <w:rsid w:val="006F0D85"/>
    <w:rsid w:val="00715566"/>
    <w:rsid w:val="00715E4F"/>
    <w:rsid w:val="00723AD2"/>
    <w:rsid w:val="0073056E"/>
    <w:rsid w:val="00737F9B"/>
    <w:rsid w:val="00743E3B"/>
    <w:rsid w:val="00755AA6"/>
    <w:rsid w:val="0077032A"/>
    <w:rsid w:val="00776E9A"/>
    <w:rsid w:val="00786899"/>
    <w:rsid w:val="00786B85"/>
    <w:rsid w:val="007C709B"/>
    <w:rsid w:val="007C7EBB"/>
    <w:rsid w:val="00815CEE"/>
    <w:rsid w:val="00821BF9"/>
    <w:rsid w:val="00824E4B"/>
    <w:rsid w:val="00842CC4"/>
    <w:rsid w:val="00850307"/>
    <w:rsid w:val="0085472E"/>
    <w:rsid w:val="00864688"/>
    <w:rsid w:val="0087036F"/>
    <w:rsid w:val="008864EF"/>
    <w:rsid w:val="00894720"/>
    <w:rsid w:val="008958B5"/>
    <w:rsid w:val="008A05A8"/>
    <w:rsid w:val="008A6F23"/>
    <w:rsid w:val="008D10A9"/>
    <w:rsid w:val="008E79AA"/>
    <w:rsid w:val="00921A66"/>
    <w:rsid w:val="009344CE"/>
    <w:rsid w:val="009364A4"/>
    <w:rsid w:val="00936DE0"/>
    <w:rsid w:val="009567E5"/>
    <w:rsid w:val="00995D0F"/>
    <w:rsid w:val="009B057C"/>
    <w:rsid w:val="009B0983"/>
    <w:rsid w:val="00A02C80"/>
    <w:rsid w:val="00A06334"/>
    <w:rsid w:val="00A06A93"/>
    <w:rsid w:val="00A32FD3"/>
    <w:rsid w:val="00A56653"/>
    <w:rsid w:val="00A659A3"/>
    <w:rsid w:val="00A67C44"/>
    <w:rsid w:val="00A776C9"/>
    <w:rsid w:val="00AC349D"/>
    <w:rsid w:val="00AC43A4"/>
    <w:rsid w:val="00AD67A0"/>
    <w:rsid w:val="00AD7242"/>
    <w:rsid w:val="00AE343A"/>
    <w:rsid w:val="00AF2A2A"/>
    <w:rsid w:val="00B568B1"/>
    <w:rsid w:val="00B6404D"/>
    <w:rsid w:val="00B70186"/>
    <w:rsid w:val="00B8549C"/>
    <w:rsid w:val="00B86195"/>
    <w:rsid w:val="00BD783A"/>
    <w:rsid w:val="00BE6D0B"/>
    <w:rsid w:val="00BF089C"/>
    <w:rsid w:val="00BF3878"/>
    <w:rsid w:val="00C11C80"/>
    <w:rsid w:val="00C26895"/>
    <w:rsid w:val="00C47116"/>
    <w:rsid w:val="00C50C88"/>
    <w:rsid w:val="00C67C1A"/>
    <w:rsid w:val="00C747D0"/>
    <w:rsid w:val="00C74951"/>
    <w:rsid w:val="00C82667"/>
    <w:rsid w:val="00C835B6"/>
    <w:rsid w:val="00CC2388"/>
    <w:rsid w:val="00CC2470"/>
    <w:rsid w:val="00CC5F80"/>
    <w:rsid w:val="00CE0843"/>
    <w:rsid w:val="00CE2F15"/>
    <w:rsid w:val="00CE3A43"/>
    <w:rsid w:val="00CF5465"/>
    <w:rsid w:val="00D05DE0"/>
    <w:rsid w:val="00D14FD5"/>
    <w:rsid w:val="00D301F8"/>
    <w:rsid w:val="00D44AD4"/>
    <w:rsid w:val="00D8488C"/>
    <w:rsid w:val="00D87EFD"/>
    <w:rsid w:val="00DA1845"/>
    <w:rsid w:val="00DA6AFB"/>
    <w:rsid w:val="00DB3CB4"/>
    <w:rsid w:val="00DC0D6B"/>
    <w:rsid w:val="00DC1823"/>
    <w:rsid w:val="00DC2E2B"/>
    <w:rsid w:val="00DC4D5F"/>
    <w:rsid w:val="00E07502"/>
    <w:rsid w:val="00E12986"/>
    <w:rsid w:val="00E24D59"/>
    <w:rsid w:val="00E446F5"/>
    <w:rsid w:val="00E5156C"/>
    <w:rsid w:val="00E56919"/>
    <w:rsid w:val="00E66F59"/>
    <w:rsid w:val="00E67676"/>
    <w:rsid w:val="00E7233B"/>
    <w:rsid w:val="00E75F40"/>
    <w:rsid w:val="00E8595C"/>
    <w:rsid w:val="00E910C7"/>
    <w:rsid w:val="00EA3784"/>
    <w:rsid w:val="00EB4161"/>
    <w:rsid w:val="00EB4A1A"/>
    <w:rsid w:val="00EB6DC8"/>
    <w:rsid w:val="00EE1184"/>
    <w:rsid w:val="00EF3B34"/>
    <w:rsid w:val="00F14349"/>
    <w:rsid w:val="00F14D35"/>
    <w:rsid w:val="00F41431"/>
    <w:rsid w:val="00F4575F"/>
    <w:rsid w:val="00F561C4"/>
    <w:rsid w:val="00F61B34"/>
    <w:rsid w:val="00F70371"/>
    <w:rsid w:val="00F71D66"/>
    <w:rsid w:val="00F8211B"/>
    <w:rsid w:val="00F94877"/>
    <w:rsid w:val="00FB7D13"/>
    <w:rsid w:val="00FD02F8"/>
    <w:rsid w:val="00F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A05"/>
  <w15:docId w15:val="{3C78C655-969D-4A07-A3D4-2CD228C7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1832-76D3-439D-BA58-7C8235C8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a.zavernyaev</cp:lastModifiedBy>
  <cp:revision>8</cp:revision>
  <dcterms:created xsi:type="dcterms:W3CDTF">2022-08-04T08:00:00Z</dcterms:created>
  <dcterms:modified xsi:type="dcterms:W3CDTF">2022-08-05T09:41:00Z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1848308692</vt:i4>
  </property>
</Properties>
</file>