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F71D66">
              <w:rPr>
                <w:b/>
                <w:color w:val="auto"/>
              </w:rPr>
              <w:t xml:space="preserve">Набор реагентов </w:t>
            </w:r>
            <w:r w:rsidRPr="00F71D66">
              <w:rPr>
                <w:b/>
                <w:color w:val="auto"/>
                <w:lang w:val="en-US"/>
              </w:rPr>
              <w:t>Skyla</w:t>
            </w:r>
            <w:r w:rsidRPr="00F71D66">
              <w:rPr>
                <w:b/>
                <w:color w:val="auto"/>
              </w:rPr>
              <w:t xml:space="preserve">  </w:t>
            </w:r>
            <w:r w:rsidR="00393DA3">
              <w:rPr>
                <w:b/>
                <w:color w:val="auto"/>
              </w:rPr>
              <w:t xml:space="preserve">      </w:t>
            </w:r>
            <w:r w:rsidRPr="00F71D66">
              <w:rPr>
                <w:b/>
                <w:color w:val="auto"/>
              </w:rPr>
              <w:t xml:space="preserve">                                </w:t>
            </w:r>
          </w:p>
          <w:p w:rsidR="0064228E" w:rsidRPr="00F71D66" w:rsidRDefault="005B285C" w:rsidP="005B285C">
            <w:pPr>
              <w:pStyle w:val="Default"/>
              <w:tabs>
                <w:tab w:val="left" w:pos="9676"/>
              </w:tabs>
              <w:ind w:right="682"/>
              <w:rPr>
                <w:sz w:val="32"/>
                <w:szCs w:val="32"/>
              </w:rPr>
            </w:pPr>
            <w:r w:rsidRPr="005B285C">
              <w:rPr>
                <w:b/>
                <w:color w:val="auto"/>
                <w:sz w:val="36"/>
                <w:szCs w:val="36"/>
                <w:lang w:val="en-US"/>
              </w:rPr>
              <w:t>cPROG</w:t>
            </w:r>
            <w:r w:rsidR="00F71D66" w:rsidRPr="00CD305F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CD305F">
              <w:rPr>
                <w:b/>
                <w:color w:val="auto"/>
                <w:sz w:val="28"/>
                <w:szCs w:val="28"/>
              </w:rPr>
              <w:t>(</w:t>
            </w:r>
            <w:r>
              <w:rPr>
                <w:b/>
                <w:color w:val="auto"/>
                <w:sz w:val="28"/>
                <w:szCs w:val="28"/>
              </w:rPr>
              <w:t>Прогестерон</w:t>
            </w:r>
            <w:r w:rsidR="00CD305F" w:rsidRPr="00CD305F">
              <w:rPr>
                <w:b/>
                <w:color w:val="auto"/>
                <w:sz w:val="28"/>
                <w:szCs w:val="28"/>
              </w:rPr>
              <w:t xml:space="preserve"> у собак</w:t>
            </w:r>
            <w:r w:rsidR="00F4575F" w:rsidRPr="00CD305F">
              <w:rPr>
                <w:b/>
                <w:color w:val="auto"/>
                <w:sz w:val="28"/>
                <w:szCs w:val="28"/>
              </w:rPr>
              <w:t>)</w:t>
            </w:r>
            <w:r w:rsidR="004D2C2D" w:rsidRPr="00F71D66">
              <w:rPr>
                <w:b/>
                <w:sz w:val="32"/>
                <w:szCs w:val="32"/>
              </w:rPr>
              <w:t xml:space="preserve"> </w:t>
            </w:r>
            <w:r w:rsidR="009C40B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9C40B8">
              <w:rPr>
                <w:b/>
                <w:sz w:val="32"/>
                <w:szCs w:val="32"/>
              </w:rPr>
              <w:t xml:space="preserve">      </w:t>
            </w:r>
            <w:r w:rsidR="00CD305F" w:rsidRPr="00F71D66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9344E16" wp14:editId="16A49768">
                  <wp:extent cx="1485900" cy="459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0B8">
              <w:rPr>
                <w:b/>
                <w:sz w:val="32"/>
                <w:szCs w:val="32"/>
              </w:rPr>
              <w:t xml:space="preserve">  </w:t>
            </w:r>
            <w:r w:rsidR="00393DA3">
              <w:rPr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CD305F">
            <w:pPr>
              <w:pStyle w:val="Default"/>
              <w:jc w:val="both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9B1E33" w:rsidRDefault="00393DA3" w:rsidP="005B285C">
            <w:pPr>
              <w:pStyle w:val="Default"/>
              <w:ind w:left="921" w:hanging="283"/>
              <w:rPr>
                <w:rFonts w:eastAsia="DFKai-SB"/>
                <w:sz w:val="20"/>
                <w:szCs w:val="20"/>
                <w:lang w:val="en-US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5B285C">
              <w:rPr>
                <w:rFonts w:eastAsia="DFKai-SB"/>
                <w:b/>
                <w:bCs/>
              </w:rPr>
              <w:t>4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B1E33">
              <w:rPr>
                <w:rFonts w:eastAsia="DFKai-SB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BB66CB">
      <w:pPr>
        <w:pStyle w:val="Default"/>
        <w:jc w:val="both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BB66CB">
        <w:rPr>
          <w:sz w:val="23"/>
          <w:szCs w:val="23"/>
        </w:rPr>
        <w:t>cPROG</w:t>
      </w:r>
      <w:r w:rsidR="009B1E33">
        <w:rPr>
          <w:sz w:val="23"/>
          <w:szCs w:val="23"/>
        </w:rPr>
        <w:t>,</w:t>
      </w:r>
      <w:r w:rsidR="00F14D35" w:rsidRPr="00363B9C">
        <w:rPr>
          <w:sz w:val="23"/>
          <w:szCs w:val="23"/>
        </w:rPr>
        <w:t xml:space="preserve">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r w:rsidR="009B1E33">
        <w:rPr>
          <w:sz w:val="23"/>
          <w:szCs w:val="23"/>
          <w:lang w:val="en-US"/>
        </w:rPr>
        <w:t>Skyla</w:t>
      </w:r>
      <w:r w:rsidR="009B1E33">
        <w:rPr>
          <w:sz w:val="23"/>
          <w:szCs w:val="23"/>
        </w:rPr>
        <w:t>,</w:t>
      </w:r>
      <w:r w:rsidR="0064228E" w:rsidRPr="00363B9C">
        <w:rPr>
          <w:sz w:val="23"/>
          <w:szCs w:val="23"/>
        </w:rPr>
        <w:t xml:space="preserve"> предназначен для количественного определения </w:t>
      </w:r>
      <w:r w:rsidR="00CD305F">
        <w:rPr>
          <w:sz w:val="23"/>
          <w:szCs w:val="23"/>
        </w:rPr>
        <w:t xml:space="preserve">содержания </w:t>
      </w:r>
      <w:r w:rsidR="00BB66CB" w:rsidRPr="00BB66CB">
        <w:rPr>
          <w:color w:val="auto"/>
          <w:sz w:val="23"/>
          <w:szCs w:val="23"/>
        </w:rPr>
        <w:t>прогестерона</w:t>
      </w:r>
      <w:r w:rsidR="00CD305F" w:rsidRPr="00CD305F">
        <w:rPr>
          <w:color w:val="auto"/>
          <w:sz w:val="23"/>
          <w:szCs w:val="23"/>
        </w:rPr>
        <w:t xml:space="preserve"> </w:t>
      </w:r>
      <w:r w:rsidR="00CD305F">
        <w:rPr>
          <w:color w:val="auto"/>
          <w:sz w:val="23"/>
          <w:szCs w:val="23"/>
        </w:rPr>
        <w:t>(</w:t>
      </w:r>
      <w:r w:rsidR="00BB66CB">
        <w:rPr>
          <w:sz w:val="23"/>
          <w:szCs w:val="23"/>
        </w:rPr>
        <w:t>PROG</w:t>
      </w:r>
      <w:r w:rsidR="00CD305F">
        <w:rPr>
          <w:color w:val="auto"/>
          <w:sz w:val="23"/>
          <w:szCs w:val="23"/>
        </w:rPr>
        <w:t xml:space="preserve">) </w:t>
      </w:r>
      <w:r w:rsidR="00CD305F" w:rsidRPr="00CD305F">
        <w:rPr>
          <w:color w:val="auto"/>
          <w:sz w:val="23"/>
          <w:szCs w:val="23"/>
        </w:rPr>
        <w:t>у собак</w:t>
      </w:r>
      <w:r w:rsidR="006C1CCB" w:rsidRPr="00CE0843">
        <w:rPr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>крови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9B1E33" w:rsidRDefault="00C74951" w:rsidP="00842CC4">
      <w:pPr>
        <w:pStyle w:val="Default"/>
        <w:rPr>
          <w:b/>
          <w:sz w:val="28"/>
          <w:szCs w:val="28"/>
          <w:u w:val="single"/>
        </w:rPr>
      </w:pPr>
      <w:r w:rsidRPr="009B1E33">
        <w:rPr>
          <w:b/>
          <w:sz w:val="28"/>
          <w:szCs w:val="28"/>
          <w:u w:val="single"/>
        </w:rPr>
        <w:t>Предупреждение</w:t>
      </w:r>
    </w:p>
    <w:p w:rsidR="00C74951" w:rsidRPr="009B1E33" w:rsidRDefault="00C74951" w:rsidP="00842CC4">
      <w:pPr>
        <w:pStyle w:val="Default"/>
        <w:rPr>
          <w:b/>
          <w:sz w:val="23"/>
          <w:szCs w:val="23"/>
          <w:u w:val="single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  <w:r w:rsidR="009B1E33">
        <w:rPr>
          <w:sz w:val="23"/>
          <w:szCs w:val="23"/>
        </w:rPr>
        <w:t>.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  <w:r w:rsidR="009B1E33">
        <w:rPr>
          <w:sz w:val="23"/>
          <w:szCs w:val="23"/>
        </w:rPr>
        <w:t>.</w:t>
      </w:r>
    </w:p>
    <w:p w:rsidR="00C74951" w:rsidRPr="005E1056" w:rsidRDefault="006F0D85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Набор реагентов </w:t>
      </w:r>
      <w:r w:rsidR="00C74951" w:rsidRPr="004522A5">
        <w:rPr>
          <w:sz w:val="23"/>
          <w:szCs w:val="23"/>
        </w:rPr>
        <w:t>следует хранить при температуре 2</w:t>
      </w:r>
      <w:r w:rsidR="00C74951" w:rsidRPr="004522A5">
        <w:rPr>
          <w:rFonts w:eastAsia="DFKai-SB"/>
          <w:sz w:val="23"/>
          <w:szCs w:val="23"/>
        </w:rPr>
        <w:t xml:space="preserve"> - 8°</w:t>
      </w:r>
      <w:r w:rsidR="00C74951" w:rsidRPr="004522A5">
        <w:rPr>
          <w:rFonts w:eastAsia="DFKai-SB"/>
          <w:sz w:val="23"/>
          <w:szCs w:val="23"/>
          <w:lang w:val="en-US"/>
        </w:rPr>
        <w:t>C</w:t>
      </w:r>
      <w:r w:rsidR="00C74951" w:rsidRPr="004522A5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  <w:r w:rsidR="009B1E33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  <w:r w:rsidR="009B1E33">
        <w:rPr>
          <w:rFonts w:eastAsia="DFKai-SB"/>
          <w:sz w:val="23"/>
          <w:szCs w:val="23"/>
        </w:rPr>
        <w:t>.</w:t>
      </w:r>
    </w:p>
    <w:p w:rsidR="005E1056" w:rsidRPr="00AD7242" w:rsidRDefault="00E56919" w:rsidP="005E105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A479F5">
      <w:pPr>
        <w:pStyle w:val="Default"/>
        <w:numPr>
          <w:ilvl w:val="0"/>
          <w:numId w:val="1"/>
        </w:numPr>
        <w:spacing w:after="120"/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r w:rsidR="00BB66CB">
        <w:t>cPROG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</w:t>
      </w:r>
      <w:r w:rsidR="00F23DEA">
        <w:rPr>
          <w:color w:val="auto"/>
          <w:sz w:val="23"/>
          <w:szCs w:val="23"/>
        </w:rPr>
        <w:t xml:space="preserve">с </w:t>
      </w:r>
      <w:r w:rsidR="0085472E">
        <w:rPr>
          <w:color w:val="auto"/>
          <w:sz w:val="23"/>
          <w:szCs w:val="23"/>
        </w:rPr>
        <w:t>реагентами</w:t>
      </w:r>
      <w:r w:rsidR="009B1E33">
        <w:rPr>
          <w:color w:val="auto"/>
          <w:sz w:val="23"/>
          <w:szCs w:val="23"/>
        </w:rPr>
        <w:t xml:space="preserve">, так называемого картриджа </w:t>
      </w:r>
      <w:r w:rsidR="00CD305F">
        <w:rPr>
          <w:color w:val="auto"/>
          <w:sz w:val="23"/>
          <w:szCs w:val="23"/>
        </w:rPr>
        <w:t>Е</w:t>
      </w:r>
      <w:r w:rsidR="009B1E33">
        <w:rPr>
          <w:color w:val="auto"/>
          <w:sz w:val="23"/>
          <w:szCs w:val="23"/>
        </w:rPr>
        <w:t>-типа.</w:t>
      </w:r>
    </w:p>
    <w:p w:rsidR="00824E4B" w:rsidRDefault="00C40406" w:rsidP="00CD305F">
      <w:pPr>
        <w:pStyle w:val="Default"/>
        <w:jc w:val="center"/>
        <w:rPr>
          <w:color w:val="auto"/>
          <w:sz w:val="23"/>
          <w:szCs w:val="23"/>
        </w:rPr>
      </w:pPr>
      <w:r w:rsidRPr="00C40406">
        <w:rPr>
          <w:noProof/>
          <w:color w:val="auto"/>
          <w:sz w:val="23"/>
          <w:szCs w:val="23"/>
          <w:lang w:eastAsia="ru-RU"/>
        </w:rPr>
        <w:drawing>
          <wp:inline distT="0" distB="0" distL="0" distR="0" wp14:anchorId="2B1A0DA3" wp14:editId="75384D45">
            <wp:extent cx="2210108" cy="176237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4B" w:rsidRDefault="009B1E33" w:rsidP="009B1E33">
      <w:pPr>
        <w:pStyle w:val="Default"/>
        <w:jc w:val="center"/>
        <w:rPr>
          <w:b/>
          <w:color w:val="auto"/>
          <w:sz w:val="23"/>
          <w:szCs w:val="23"/>
        </w:rPr>
      </w:pPr>
      <w:r w:rsidRPr="009B1E33">
        <w:rPr>
          <w:b/>
          <w:color w:val="auto"/>
          <w:sz w:val="23"/>
          <w:szCs w:val="23"/>
        </w:rPr>
        <w:t xml:space="preserve">Картридж </w:t>
      </w:r>
      <w:r w:rsidR="00CD305F">
        <w:rPr>
          <w:b/>
          <w:color w:val="auto"/>
          <w:sz w:val="23"/>
          <w:szCs w:val="23"/>
        </w:rPr>
        <w:t>Е</w:t>
      </w:r>
      <w:r w:rsidRPr="009B1E33">
        <w:rPr>
          <w:b/>
          <w:color w:val="auto"/>
          <w:sz w:val="23"/>
          <w:szCs w:val="23"/>
        </w:rPr>
        <w:t>-типа</w:t>
      </w:r>
    </w:p>
    <w:p w:rsidR="0064228E" w:rsidRPr="004522A5" w:rsidRDefault="005E1056" w:rsidP="0073056E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64228E" w:rsidRPr="004522A5">
        <w:rPr>
          <w:b/>
          <w:bCs/>
          <w:sz w:val="32"/>
          <w:szCs w:val="32"/>
        </w:rPr>
        <w:t xml:space="preserve">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0B2009" w:rsidRDefault="00DB3CB4" w:rsidP="003D1FC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r w:rsidR="00BB66CB">
        <w:t>cPROG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</w:t>
      </w:r>
      <w:r w:rsidR="00BB66CB">
        <w:rPr>
          <w:color w:val="auto"/>
          <w:sz w:val="23"/>
          <w:szCs w:val="23"/>
        </w:rPr>
        <w:t xml:space="preserve">конкурентном </w:t>
      </w:r>
      <w:r w:rsidR="00A02C80">
        <w:rPr>
          <w:color w:val="auto"/>
          <w:sz w:val="23"/>
          <w:szCs w:val="23"/>
        </w:rPr>
        <w:t>иммуно</w:t>
      </w:r>
      <w:r w:rsidR="007A3C50" w:rsidRPr="007A3C50">
        <w:rPr>
          <w:color w:val="auto"/>
          <w:sz w:val="23"/>
          <w:szCs w:val="23"/>
        </w:rPr>
        <w:t>ферментном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A4513B">
        <w:rPr>
          <w:color w:val="auto"/>
          <w:sz w:val="23"/>
          <w:szCs w:val="23"/>
        </w:rPr>
        <w:t xml:space="preserve"> </w:t>
      </w:r>
      <w:r w:rsidR="00BB66CB">
        <w:rPr>
          <w:color w:val="auto"/>
          <w:sz w:val="23"/>
          <w:szCs w:val="23"/>
        </w:rPr>
        <w:t xml:space="preserve">с использованием </w:t>
      </w:r>
      <w:r w:rsidR="00BB6279">
        <w:rPr>
          <w:color w:val="auto"/>
          <w:sz w:val="23"/>
          <w:szCs w:val="23"/>
        </w:rPr>
        <w:t xml:space="preserve">антител </w:t>
      </w:r>
      <w:r w:rsidR="00BB66CB">
        <w:rPr>
          <w:color w:val="auto"/>
          <w:sz w:val="23"/>
          <w:szCs w:val="23"/>
        </w:rPr>
        <w:t>прогестерона, помеченного</w:t>
      </w:r>
      <w:r w:rsidR="00590E2E">
        <w:rPr>
          <w:color w:val="auto"/>
          <w:sz w:val="23"/>
          <w:szCs w:val="23"/>
        </w:rPr>
        <w:t xml:space="preserve"> </w:t>
      </w:r>
      <w:proofErr w:type="spellStart"/>
      <w:r w:rsidR="003D1FC2">
        <w:rPr>
          <w:color w:val="auto"/>
          <w:sz w:val="23"/>
          <w:szCs w:val="23"/>
        </w:rPr>
        <w:t>пероксидазой</w:t>
      </w:r>
      <w:proofErr w:type="spellEnd"/>
      <w:r w:rsidR="003D1FC2">
        <w:rPr>
          <w:color w:val="auto"/>
          <w:sz w:val="23"/>
          <w:szCs w:val="23"/>
        </w:rPr>
        <w:t xml:space="preserve"> хрена </w:t>
      </w:r>
      <w:r w:rsidR="00590E2E">
        <w:rPr>
          <w:color w:val="auto"/>
          <w:sz w:val="23"/>
          <w:szCs w:val="23"/>
        </w:rPr>
        <w:t>(</w:t>
      </w:r>
      <w:r w:rsidR="003D1FC2">
        <w:rPr>
          <w:lang w:val="en-US"/>
        </w:rPr>
        <w:t>H</w:t>
      </w:r>
      <w:r w:rsidR="00BB66CB">
        <w:t>R</w:t>
      </w:r>
      <w:r w:rsidR="003D1FC2">
        <w:rPr>
          <w:lang w:val="en-US"/>
        </w:rPr>
        <w:t>P</w:t>
      </w:r>
      <w:r w:rsidR="00590E2E">
        <w:rPr>
          <w:color w:val="auto"/>
          <w:sz w:val="23"/>
          <w:szCs w:val="23"/>
        </w:rPr>
        <w:t>)</w:t>
      </w:r>
      <w:r w:rsidR="00BB6279">
        <w:rPr>
          <w:color w:val="auto"/>
          <w:sz w:val="23"/>
          <w:szCs w:val="23"/>
        </w:rPr>
        <w:t>, к прогестерону у собак</w:t>
      </w:r>
      <w:r w:rsidR="00A4513B">
        <w:rPr>
          <w:color w:val="auto"/>
          <w:sz w:val="23"/>
          <w:szCs w:val="23"/>
        </w:rPr>
        <w:t xml:space="preserve">, </w:t>
      </w:r>
      <w:r w:rsidR="003D1FC2" w:rsidRPr="003D1FC2">
        <w:rPr>
          <w:color w:val="auto"/>
          <w:sz w:val="23"/>
          <w:szCs w:val="23"/>
        </w:rPr>
        <w:t>позволя</w:t>
      </w:r>
      <w:r w:rsidR="003D1FC2">
        <w:rPr>
          <w:color w:val="auto"/>
          <w:sz w:val="23"/>
          <w:szCs w:val="23"/>
        </w:rPr>
        <w:t>ющего точно определить концентр</w:t>
      </w:r>
      <w:r w:rsidR="003D1FC2" w:rsidRPr="003D1FC2">
        <w:rPr>
          <w:color w:val="auto"/>
          <w:sz w:val="23"/>
          <w:szCs w:val="23"/>
        </w:rPr>
        <w:t xml:space="preserve">ацию </w:t>
      </w:r>
      <w:r w:rsidR="00BB66CB">
        <w:t>PROG</w:t>
      </w:r>
      <w:r w:rsidR="003D1FC2">
        <w:t xml:space="preserve"> в пробе</w:t>
      </w:r>
      <w:r w:rsidR="009B1E33">
        <w:rPr>
          <w:color w:val="auto"/>
          <w:sz w:val="23"/>
          <w:szCs w:val="23"/>
        </w:rPr>
        <w:t>.</w:t>
      </w:r>
    </w:p>
    <w:p w:rsidR="00BB6279" w:rsidRPr="00BB6279" w:rsidRDefault="00BB6279" w:rsidP="00081DE9">
      <w:pPr>
        <w:pStyle w:val="Default"/>
        <w:spacing w:before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 смешении пробы с прогестероном,</w:t>
      </w:r>
      <w:r w:rsidRPr="00BB62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помеченным </w:t>
      </w:r>
      <w:proofErr w:type="spellStart"/>
      <w:r>
        <w:rPr>
          <w:color w:val="auto"/>
          <w:sz w:val="23"/>
          <w:szCs w:val="23"/>
        </w:rPr>
        <w:t>пероксидазой</w:t>
      </w:r>
      <w:proofErr w:type="spellEnd"/>
      <w:r>
        <w:rPr>
          <w:color w:val="auto"/>
          <w:sz w:val="23"/>
          <w:szCs w:val="23"/>
        </w:rPr>
        <w:t xml:space="preserve"> хрена, запускается конкурентная реакция с прогестероном пробы по связыванию с </w:t>
      </w:r>
      <w:proofErr w:type="spellStart"/>
      <w:r>
        <w:rPr>
          <w:color w:val="auto"/>
          <w:sz w:val="23"/>
          <w:szCs w:val="23"/>
        </w:rPr>
        <w:t>моноклональными</w:t>
      </w:r>
      <w:proofErr w:type="spellEnd"/>
      <w:r>
        <w:rPr>
          <w:color w:val="auto"/>
          <w:sz w:val="23"/>
          <w:szCs w:val="23"/>
        </w:rPr>
        <w:t xml:space="preserve"> антителами, иммобилизованными на полистирольных сферах. Несвязанный </w:t>
      </w:r>
      <w:proofErr w:type="spellStart"/>
      <w:r>
        <w:rPr>
          <w:color w:val="auto"/>
          <w:sz w:val="23"/>
          <w:szCs w:val="23"/>
        </w:rPr>
        <w:t>конъюгат</w:t>
      </w:r>
      <w:proofErr w:type="spellEnd"/>
      <w:r>
        <w:rPr>
          <w:color w:val="auto"/>
          <w:sz w:val="23"/>
          <w:szCs w:val="23"/>
        </w:rPr>
        <w:t xml:space="preserve"> пробы и фермента затем удаляют промывкой буферным раствором. В конечной стадии добавляется субстрат, реагирующий с ферментом</w:t>
      </w:r>
      <w:r w:rsidRPr="00BB6279">
        <w:t xml:space="preserve"> </w:t>
      </w:r>
      <w:r>
        <w:rPr>
          <w:lang w:val="en-US"/>
        </w:rPr>
        <w:t>H</w:t>
      </w:r>
      <w:r>
        <w:t>R</w:t>
      </w:r>
      <w:r>
        <w:rPr>
          <w:lang w:val="en-US"/>
        </w:rPr>
        <w:t>P</w:t>
      </w:r>
      <w:r>
        <w:t xml:space="preserve"> и интенсивность окраски этой реакции обратно пропорциональна концентрации фермента.</w:t>
      </w:r>
    </w:p>
    <w:p w:rsidR="000B2009" w:rsidRDefault="000B2009" w:rsidP="003D1FC2">
      <w:pPr>
        <w:pStyle w:val="Default"/>
        <w:jc w:val="both"/>
        <w:rPr>
          <w:color w:val="auto"/>
          <w:sz w:val="23"/>
          <w:szCs w:val="23"/>
        </w:rPr>
      </w:pPr>
    </w:p>
    <w:p w:rsidR="00443DA4" w:rsidRPr="00331F05" w:rsidRDefault="009B1E33" w:rsidP="00081DE9">
      <w:pPr>
        <w:pStyle w:val="Default"/>
        <w:spacing w:after="120"/>
        <w:ind w:left="-142"/>
        <w:jc w:val="both"/>
        <w:rPr>
          <w:sz w:val="28"/>
          <w:szCs w:val="28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="00443DA4" w:rsidRPr="007C709B">
        <w:rPr>
          <w:i/>
          <w:sz w:val="28"/>
          <w:szCs w:val="28"/>
        </w:rPr>
        <w:t>Клиническая значимость</w:t>
      </w:r>
      <w:r w:rsidR="00443DA4" w:rsidRPr="00331F05">
        <w:rPr>
          <w:sz w:val="28"/>
          <w:szCs w:val="28"/>
        </w:rPr>
        <w:t>:</w:t>
      </w:r>
    </w:p>
    <w:p w:rsidR="00081DE9" w:rsidRDefault="00BB66CB" w:rsidP="00081DE9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lang w:val="en-US"/>
        </w:rPr>
        <w:t>PROG</w:t>
      </w:r>
      <w:r w:rsidR="000B2009" w:rsidRPr="000B2009">
        <w:t xml:space="preserve"> </w:t>
      </w:r>
      <w:r w:rsidR="000B2009">
        <w:t xml:space="preserve">представляет собой </w:t>
      </w:r>
      <w:r w:rsidRPr="00BB66CB">
        <w:t>стерои</w:t>
      </w:r>
      <w:r w:rsidR="000B2009">
        <w:t>дный гормон, продуцируемый</w:t>
      </w:r>
      <w:r w:rsidR="00141DC0">
        <w:rPr>
          <w:color w:val="auto"/>
          <w:sz w:val="23"/>
          <w:szCs w:val="23"/>
        </w:rPr>
        <w:t xml:space="preserve"> </w:t>
      </w:r>
      <w:proofErr w:type="spellStart"/>
      <w:r w:rsidR="00081DE9">
        <w:rPr>
          <w:color w:val="auto"/>
          <w:sz w:val="23"/>
          <w:szCs w:val="23"/>
        </w:rPr>
        <w:t>лютеумом</w:t>
      </w:r>
      <w:proofErr w:type="spellEnd"/>
      <w:r w:rsidR="00081DE9">
        <w:rPr>
          <w:color w:val="auto"/>
          <w:sz w:val="23"/>
          <w:szCs w:val="23"/>
        </w:rPr>
        <w:t xml:space="preserve"> и плацентой. Он также является промежуточным соединением в процессе синтеза </w:t>
      </w:r>
      <w:proofErr w:type="spellStart"/>
      <w:r w:rsidR="00081DE9">
        <w:rPr>
          <w:color w:val="auto"/>
          <w:sz w:val="23"/>
          <w:szCs w:val="23"/>
        </w:rPr>
        <w:t>кортикоидов</w:t>
      </w:r>
      <w:proofErr w:type="spellEnd"/>
      <w:r w:rsidR="00081DE9">
        <w:rPr>
          <w:color w:val="auto"/>
          <w:sz w:val="23"/>
          <w:szCs w:val="23"/>
        </w:rPr>
        <w:t xml:space="preserve">, андрогенов и эстрогенов из холестерина. Он также играет важную роль в подготовке матки к зачатию и продолжению беременности. Обычно гормон присутствует в малых дозах до овуляции, и его концентрация начинает значительно расти во время пиковых значений </w:t>
      </w:r>
      <w:proofErr w:type="spellStart"/>
      <w:r w:rsidR="00081DE9">
        <w:rPr>
          <w:color w:val="auto"/>
          <w:sz w:val="23"/>
          <w:szCs w:val="23"/>
        </w:rPr>
        <w:t>лютеинизирующего</w:t>
      </w:r>
      <w:proofErr w:type="spellEnd"/>
      <w:r w:rsidR="00081DE9">
        <w:rPr>
          <w:color w:val="auto"/>
          <w:sz w:val="23"/>
          <w:szCs w:val="23"/>
        </w:rPr>
        <w:t xml:space="preserve"> гормона (</w:t>
      </w:r>
      <w:proofErr w:type="spellStart"/>
      <w:r w:rsidR="00081DE9">
        <w:rPr>
          <w:color w:val="auto"/>
          <w:sz w:val="23"/>
          <w:szCs w:val="23"/>
        </w:rPr>
        <w:t>лютропина</w:t>
      </w:r>
      <w:proofErr w:type="spellEnd"/>
      <w:r w:rsidR="00081DE9">
        <w:rPr>
          <w:color w:val="auto"/>
          <w:sz w:val="23"/>
          <w:szCs w:val="23"/>
        </w:rPr>
        <w:t>).</w:t>
      </w:r>
    </w:p>
    <w:p w:rsidR="00B83C2D" w:rsidRDefault="00E776EE" w:rsidP="00B83C2D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Исследование</w:t>
      </w:r>
      <w:r w:rsidR="00B83C2D">
        <w:rPr>
          <w:color w:val="auto"/>
          <w:sz w:val="23"/>
          <w:szCs w:val="23"/>
        </w:rPr>
        <w:t xml:space="preserve"> </w:t>
      </w:r>
      <w:r w:rsidR="00BB66CB">
        <w:rPr>
          <w:color w:val="auto"/>
          <w:sz w:val="23"/>
          <w:szCs w:val="23"/>
        </w:rPr>
        <w:t>cPROG</w:t>
      </w:r>
      <w:r>
        <w:rPr>
          <w:color w:val="auto"/>
          <w:sz w:val="23"/>
          <w:szCs w:val="23"/>
        </w:rPr>
        <w:t xml:space="preserve"> у собак полезно для понимания состояния овариального цикла и выбора идеального времени для оплодотворения</w:t>
      </w:r>
      <w:r w:rsidR="00B83C2D">
        <w:t>.</w:t>
      </w:r>
    </w:p>
    <w:p w:rsidR="00481E1E" w:rsidRPr="00481E1E" w:rsidRDefault="00481E1E" w:rsidP="00E776EE">
      <w:pPr>
        <w:pStyle w:val="Default"/>
        <w:numPr>
          <w:ilvl w:val="0"/>
          <w:numId w:val="16"/>
        </w:numPr>
        <w:tabs>
          <w:tab w:val="left" w:pos="426"/>
        </w:tabs>
        <w:spacing w:before="240" w:after="120"/>
        <w:ind w:left="283" w:hanging="357"/>
        <w:jc w:val="both"/>
        <w:rPr>
          <w:color w:val="auto"/>
          <w:sz w:val="28"/>
          <w:szCs w:val="28"/>
        </w:rPr>
      </w:pPr>
      <w:r>
        <w:rPr>
          <w:b/>
          <w:bCs/>
          <w:sz w:val="32"/>
          <w:szCs w:val="32"/>
        </w:rPr>
        <w:t>Реагенты</w:t>
      </w:r>
    </w:p>
    <w:p w:rsidR="0064228E" w:rsidRPr="004522A5" w:rsidRDefault="00DA1845" w:rsidP="00EE556B">
      <w:pPr>
        <w:pStyle w:val="Default"/>
        <w:spacing w:before="120"/>
        <w:ind w:left="720" w:hanging="72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Основной состав</w:t>
      </w:r>
      <w:r w:rsidR="0064228E" w:rsidRPr="00331F05">
        <w:rPr>
          <w:color w:val="auto"/>
          <w:sz w:val="28"/>
          <w:szCs w:val="28"/>
        </w:rPr>
        <w:t>:</w:t>
      </w:r>
    </w:p>
    <w:p w:rsidR="00786B85" w:rsidRDefault="00A06334" w:rsidP="00E776EE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DA1845">
        <w:rPr>
          <w:sz w:val="23"/>
          <w:szCs w:val="23"/>
        </w:rPr>
        <w:t>1</w:t>
      </w:r>
      <w:r w:rsidR="00B83C2D">
        <w:rPr>
          <w:sz w:val="23"/>
          <w:szCs w:val="23"/>
        </w:rPr>
        <w:t xml:space="preserve"> (энзимный </w:t>
      </w:r>
      <w:proofErr w:type="spellStart"/>
      <w:r w:rsidR="00B83C2D">
        <w:rPr>
          <w:sz w:val="23"/>
          <w:szCs w:val="23"/>
        </w:rPr>
        <w:t>конъюгат</w:t>
      </w:r>
      <w:proofErr w:type="spellEnd"/>
      <w:r w:rsidR="00B83C2D">
        <w:rPr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B83C2D">
        <w:rPr>
          <w:sz w:val="23"/>
          <w:szCs w:val="23"/>
        </w:rPr>
        <w:t>35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–</w:t>
      </w:r>
      <w:r w:rsidR="00BB66CB">
        <w:t>PROG</w:t>
      </w:r>
      <w:r w:rsidR="00B83C2D">
        <w:t>, помеченны</w:t>
      </w:r>
      <w:r w:rsidR="00E776EE">
        <w:t>й</w:t>
      </w:r>
      <w:r w:rsidR="00B83C2D">
        <w:t xml:space="preserve"> HRP</w:t>
      </w:r>
      <w:r w:rsidR="00C31066">
        <w:t>,</w:t>
      </w:r>
      <w:r w:rsidR="00C31066">
        <w:rPr>
          <w:sz w:val="23"/>
          <w:szCs w:val="23"/>
        </w:rPr>
        <w:t xml:space="preserve"> в</w:t>
      </w:r>
      <w:r w:rsidR="00590E2E"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>фосфатном</w:t>
      </w:r>
      <w:r>
        <w:rPr>
          <w:sz w:val="23"/>
          <w:szCs w:val="23"/>
        </w:rPr>
        <w:t xml:space="preserve"> буфер</w:t>
      </w:r>
      <w:r w:rsidR="00C31066">
        <w:rPr>
          <w:sz w:val="23"/>
          <w:szCs w:val="23"/>
        </w:rPr>
        <w:t>ном физиологическом растворе</w:t>
      </w:r>
      <w:r>
        <w:rPr>
          <w:sz w:val="23"/>
          <w:szCs w:val="23"/>
        </w:rPr>
        <w:t xml:space="preserve"> (рН </w:t>
      </w:r>
      <w:r w:rsidR="00C31066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C31066">
        <w:rPr>
          <w:sz w:val="23"/>
          <w:szCs w:val="23"/>
        </w:rPr>
        <w:t>4</w:t>
      </w:r>
      <w:r>
        <w:rPr>
          <w:sz w:val="23"/>
          <w:szCs w:val="23"/>
        </w:rPr>
        <w:t>)</w:t>
      </w:r>
      <w:r w:rsidR="00C31066">
        <w:rPr>
          <w:sz w:val="23"/>
          <w:szCs w:val="23"/>
        </w:rPr>
        <w:t>, содержащем</w:t>
      </w:r>
      <w:r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>138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>/л</w:t>
      </w:r>
      <w:r w:rsid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NaCl</w:t>
      </w:r>
      <w:proofErr w:type="spellEnd"/>
      <w:r w:rsidR="00C31066" w:rsidRPr="00C31066">
        <w:rPr>
          <w:sz w:val="23"/>
          <w:szCs w:val="23"/>
        </w:rPr>
        <w:t xml:space="preserve"> </w:t>
      </w:r>
      <w:r w:rsidR="00C31066">
        <w:rPr>
          <w:sz w:val="23"/>
          <w:szCs w:val="23"/>
        </w:rPr>
        <w:t xml:space="preserve">и 2,7 </w:t>
      </w:r>
      <w:proofErr w:type="spellStart"/>
      <w:r w:rsidR="00C31066">
        <w:rPr>
          <w:sz w:val="23"/>
          <w:szCs w:val="23"/>
        </w:rPr>
        <w:t>ммоль</w:t>
      </w:r>
      <w:proofErr w:type="spellEnd"/>
      <w:r w:rsidR="00E776EE">
        <w:rPr>
          <w:sz w:val="23"/>
          <w:szCs w:val="23"/>
        </w:rPr>
        <w:t>/л</w:t>
      </w:r>
      <w:r w:rsid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KCl</w:t>
      </w:r>
      <w:proofErr w:type="spellEnd"/>
      <w:r w:rsidR="00C31066">
        <w:rPr>
          <w:sz w:val="23"/>
          <w:szCs w:val="23"/>
        </w:rPr>
        <w:t>.</w:t>
      </w:r>
    </w:p>
    <w:p w:rsidR="00786B85" w:rsidRDefault="00A06334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</w:rPr>
        <w:t xml:space="preserve">2: </w:t>
      </w:r>
      <w:r w:rsidR="00C31066">
        <w:rPr>
          <w:sz w:val="23"/>
          <w:szCs w:val="23"/>
        </w:rPr>
        <w:t>(</w:t>
      </w:r>
      <w:r w:rsidR="00E776EE">
        <w:rPr>
          <w:sz w:val="23"/>
          <w:szCs w:val="23"/>
        </w:rPr>
        <w:t>промывочный</w:t>
      </w:r>
      <w:r w:rsidR="00C31066">
        <w:rPr>
          <w:sz w:val="23"/>
          <w:szCs w:val="23"/>
        </w:rPr>
        <w:t xml:space="preserve"> буфер): 115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</w:p>
    <w:p w:rsidR="00A06334" w:rsidRDefault="00A06334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spellStart"/>
      <w:r w:rsidR="00C31066">
        <w:rPr>
          <w:sz w:val="23"/>
          <w:szCs w:val="23"/>
        </w:rPr>
        <w:t>Трис</w:t>
      </w:r>
      <w:proofErr w:type="spellEnd"/>
      <w:r w:rsidR="00C31066">
        <w:rPr>
          <w:sz w:val="23"/>
          <w:szCs w:val="23"/>
        </w:rPr>
        <w:t xml:space="preserve">-буферный физиологический раствор с </w:t>
      </w:r>
      <w:r w:rsidR="00C31066">
        <w:rPr>
          <w:sz w:val="23"/>
          <w:szCs w:val="23"/>
          <w:lang w:val="en-US"/>
        </w:rPr>
        <w:t>Tween</w:t>
      </w:r>
      <w:r w:rsidR="00C31066" w:rsidRPr="00C31066">
        <w:rPr>
          <w:sz w:val="23"/>
          <w:szCs w:val="23"/>
        </w:rPr>
        <w:t xml:space="preserve"> 20 (</w:t>
      </w:r>
      <w:r w:rsidR="00C31066">
        <w:rPr>
          <w:sz w:val="23"/>
          <w:szCs w:val="23"/>
          <w:lang w:val="en-US"/>
        </w:rPr>
        <w:t>TBST</w:t>
      </w:r>
      <w:r w:rsidR="00C31066" w:rsidRPr="00C31066">
        <w:rPr>
          <w:sz w:val="23"/>
          <w:szCs w:val="23"/>
        </w:rPr>
        <w:t xml:space="preserve">) </w:t>
      </w:r>
      <w:r w:rsidR="00E776EE">
        <w:rPr>
          <w:sz w:val="23"/>
          <w:szCs w:val="23"/>
        </w:rPr>
        <w:t xml:space="preserve">и </w:t>
      </w:r>
      <w:r>
        <w:rPr>
          <w:sz w:val="23"/>
          <w:szCs w:val="23"/>
        </w:rPr>
        <w:t xml:space="preserve">рН </w:t>
      </w:r>
      <w:r w:rsidR="00590E2E">
        <w:rPr>
          <w:sz w:val="23"/>
          <w:szCs w:val="23"/>
        </w:rPr>
        <w:t>7</w:t>
      </w:r>
      <w:r>
        <w:rPr>
          <w:sz w:val="23"/>
          <w:szCs w:val="23"/>
        </w:rPr>
        <w:t>,</w:t>
      </w:r>
      <w:r w:rsidR="00590E2E">
        <w:rPr>
          <w:sz w:val="23"/>
          <w:szCs w:val="23"/>
        </w:rPr>
        <w:t>4</w:t>
      </w:r>
      <w:r w:rsidR="00E776EE">
        <w:rPr>
          <w:sz w:val="23"/>
          <w:szCs w:val="23"/>
        </w:rPr>
        <w:t>, содержащий</w:t>
      </w:r>
      <w:r>
        <w:rPr>
          <w:sz w:val="23"/>
          <w:szCs w:val="23"/>
        </w:rPr>
        <w:t xml:space="preserve"> </w:t>
      </w:r>
      <w:r w:rsidR="00E776EE">
        <w:rPr>
          <w:sz w:val="23"/>
          <w:szCs w:val="23"/>
        </w:rPr>
        <w:t>2</w:t>
      </w:r>
      <w:r>
        <w:rPr>
          <w:sz w:val="23"/>
          <w:szCs w:val="23"/>
        </w:rPr>
        <w:t xml:space="preserve">0 </w:t>
      </w:r>
      <w:proofErr w:type="spellStart"/>
      <w:r>
        <w:rPr>
          <w:sz w:val="23"/>
          <w:szCs w:val="23"/>
        </w:rPr>
        <w:t>ммоль</w:t>
      </w:r>
      <w:proofErr w:type="spellEnd"/>
      <w:r>
        <w:rPr>
          <w:sz w:val="23"/>
          <w:szCs w:val="23"/>
        </w:rPr>
        <w:t xml:space="preserve">/л </w:t>
      </w:r>
      <w:proofErr w:type="spellStart"/>
      <w:r w:rsidR="00C31066">
        <w:rPr>
          <w:sz w:val="23"/>
          <w:szCs w:val="23"/>
          <w:lang w:val="en-US"/>
        </w:rPr>
        <w:t>Tris</w:t>
      </w:r>
      <w:proofErr w:type="spellEnd"/>
      <w:r w:rsidR="00E776EE">
        <w:rPr>
          <w:sz w:val="23"/>
          <w:szCs w:val="23"/>
        </w:rPr>
        <w:t xml:space="preserve">, 150 </w:t>
      </w:r>
      <w:proofErr w:type="spellStart"/>
      <w:r w:rsidR="00E776EE">
        <w:rPr>
          <w:sz w:val="23"/>
          <w:szCs w:val="23"/>
        </w:rPr>
        <w:t>ммоль</w:t>
      </w:r>
      <w:proofErr w:type="spellEnd"/>
      <w:r w:rsidR="00E776EE">
        <w:rPr>
          <w:sz w:val="23"/>
          <w:szCs w:val="23"/>
        </w:rPr>
        <w:t>/л</w:t>
      </w:r>
      <w:r w:rsidR="00C31066" w:rsidRPr="00C31066">
        <w:rPr>
          <w:sz w:val="23"/>
          <w:szCs w:val="23"/>
        </w:rPr>
        <w:t xml:space="preserve"> </w:t>
      </w:r>
      <w:proofErr w:type="spellStart"/>
      <w:r w:rsidR="00C31066">
        <w:rPr>
          <w:sz w:val="23"/>
          <w:szCs w:val="23"/>
          <w:lang w:val="en-US"/>
        </w:rPr>
        <w:t>NaCl</w:t>
      </w:r>
      <w:proofErr w:type="spellEnd"/>
      <w:r w:rsidR="00C31066" w:rsidRPr="00C31066">
        <w:rPr>
          <w:sz w:val="23"/>
          <w:szCs w:val="23"/>
        </w:rPr>
        <w:t xml:space="preserve"> </w:t>
      </w:r>
      <w:r w:rsidR="00E776EE">
        <w:rPr>
          <w:sz w:val="23"/>
          <w:szCs w:val="23"/>
        </w:rPr>
        <w:t xml:space="preserve">и 0,1% </w:t>
      </w:r>
      <w:r w:rsidR="00C31066">
        <w:rPr>
          <w:sz w:val="23"/>
          <w:szCs w:val="23"/>
          <w:lang w:val="en-US"/>
        </w:rPr>
        <w:t>Tween</w:t>
      </w:r>
      <w:r w:rsidR="00C31066" w:rsidRPr="00C31066">
        <w:rPr>
          <w:sz w:val="23"/>
          <w:szCs w:val="23"/>
        </w:rPr>
        <w:t xml:space="preserve"> 20.</w:t>
      </w:r>
      <w:r>
        <w:rPr>
          <w:sz w:val="23"/>
          <w:szCs w:val="23"/>
        </w:rPr>
        <w:t xml:space="preserve"> </w:t>
      </w:r>
    </w:p>
    <w:p w:rsidR="00F76131" w:rsidRDefault="00C31066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 w:rsidRPr="00C31066">
        <w:rPr>
          <w:sz w:val="23"/>
          <w:szCs w:val="23"/>
        </w:rPr>
        <w:t>3: (</w:t>
      </w:r>
      <w:r w:rsidR="003D1FC2">
        <w:rPr>
          <w:sz w:val="23"/>
          <w:szCs w:val="23"/>
        </w:rPr>
        <w:t>субстрат</w:t>
      </w:r>
      <w:r w:rsidRPr="00C31066">
        <w:rPr>
          <w:sz w:val="23"/>
          <w:szCs w:val="23"/>
        </w:rPr>
        <w:t xml:space="preserve">): </w:t>
      </w:r>
      <w:r w:rsidR="003D1FC2">
        <w:rPr>
          <w:sz w:val="23"/>
          <w:szCs w:val="23"/>
        </w:rPr>
        <w:t>70</w:t>
      </w:r>
      <w:r w:rsidR="00F76131">
        <w:rPr>
          <w:sz w:val="23"/>
          <w:szCs w:val="23"/>
        </w:rPr>
        <w:t xml:space="preserve"> </w:t>
      </w:r>
      <w:proofErr w:type="spellStart"/>
      <w:r w:rsidR="00F76131">
        <w:rPr>
          <w:sz w:val="23"/>
          <w:szCs w:val="23"/>
        </w:rPr>
        <w:t>мкл</w:t>
      </w:r>
      <w:proofErr w:type="spellEnd"/>
    </w:p>
    <w:p w:rsidR="00C31066" w:rsidRPr="00E776EE" w:rsidRDefault="00F76131" w:rsidP="00E776E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C31066">
        <w:rPr>
          <w:sz w:val="23"/>
          <w:szCs w:val="23"/>
          <w:lang w:val="en-US"/>
        </w:rPr>
        <w:t>TMB</w:t>
      </w:r>
      <w:r w:rsidR="00C31066" w:rsidRPr="00C31066">
        <w:rPr>
          <w:sz w:val="23"/>
          <w:szCs w:val="23"/>
        </w:rPr>
        <w:t xml:space="preserve"> (3,3’,5, 5’-</w:t>
      </w:r>
      <w:r w:rsidR="00C31066">
        <w:rPr>
          <w:sz w:val="23"/>
          <w:szCs w:val="23"/>
        </w:rPr>
        <w:t>тетраметилбензидин)</w:t>
      </w:r>
      <w:r w:rsidR="00C31066" w:rsidRPr="00C31066">
        <w:rPr>
          <w:sz w:val="23"/>
          <w:szCs w:val="23"/>
        </w:rPr>
        <w:t xml:space="preserve"> </w:t>
      </w:r>
      <w:r>
        <w:rPr>
          <w:sz w:val="23"/>
          <w:szCs w:val="23"/>
        </w:rPr>
        <w:t>с рН</w:t>
      </w:r>
      <w:r w:rsidR="00E776EE">
        <w:rPr>
          <w:sz w:val="23"/>
          <w:szCs w:val="23"/>
        </w:rPr>
        <w:t xml:space="preserve"> 3.6.</w:t>
      </w:r>
    </w:p>
    <w:p w:rsidR="00C31066" w:rsidRPr="00C31066" w:rsidRDefault="00C31066" w:rsidP="00A06334">
      <w:pPr>
        <w:pStyle w:val="Default"/>
        <w:spacing w:after="120"/>
        <w:rPr>
          <w:sz w:val="23"/>
          <w:szCs w:val="23"/>
        </w:rPr>
      </w:pPr>
    </w:p>
    <w:p w:rsidR="0012055D" w:rsidRPr="004522A5" w:rsidRDefault="00C747D0" w:rsidP="00EE556B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E776EE" w:rsidP="00EE556B">
      <w:pPr>
        <w:pStyle w:val="Default"/>
        <w:numPr>
          <w:ilvl w:val="0"/>
          <w:numId w:val="11"/>
        </w:numPr>
        <w:spacing w:before="120" w:after="273"/>
        <w:ind w:left="714" w:hanging="357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786B85">
      <w:pPr>
        <w:pStyle w:val="Default"/>
        <w:numPr>
          <w:ilvl w:val="0"/>
          <w:numId w:val="11"/>
        </w:numPr>
        <w:spacing w:after="240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</w:t>
      </w:r>
      <w:r w:rsidR="00786B85">
        <w:rPr>
          <w:rFonts w:eastAsia="DFKai-SB"/>
          <w:sz w:val="23"/>
          <w:szCs w:val="23"/>
        </w:rPr>
        <w:t>упаковке</w:t>
      </w:r>
      <w:r w:rsidRPr="004522A5">
        <w:rPr>
          <w:rFonts w:eastAsia="DFKai-SB"/>
          <w:sz w:val="23"/>
          <w:szCs w:val="23"/>
        </w:rPr>
        <w:t xml:space="preserve"> с </w:t>
      </w:r>
      <w:r w:rsidR="00A06334">
        <w:rPr>
          <w:color w:val="auto"/>
          <w:sz w:val="23"/>
          <w:szCs w:val="23"/>
        </w:rPr>
        <w:t>набором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A06334">
        <w:rPr>
          <w:color w:val="auto"/>
          <w:sz w:val="23"/>
          <w:szCs w:val="23"/>
        </w:rPr>
        <w:t>наборы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Default="00D8488C" w:rsidP="00B83C2D">
      <w:pPr>
        <w:pStyle w:val="Default"/>
        <w:numPr>
          <w:ilvl w:val="0"/>
          <w:numId w:val="16"/>
        </w:numPr>
        <w:spacing w:before="120"/>
        <w:rPr>
          <w:rFonts w:eastAsia="DFKai-SB"/>
          <w:b/>
          <w:bCs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Default="00652E4A" w:rsidP="00474131">
      <w:pPr>
        <w:pStyle w:val="Default"/>
        <w:numPr>
          <w:ilvl w:val="0"/>
          <w:numId w:val="12"/>
        </w:numPr>
        <w:spacing w:before="240" w:after="240"/>
        <w:ind w:left="709" w:hanging="357"/>
        <w:jc w:val="both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312459">
        <w:rPr>
          <w:color w:val="auto"/>
          <w:sz w:val="23"/>
          <w:szCs w:val="23"/>
        </w:rPr>
        <w:t>набор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BB66CB">
        <w:t>cPROG</w:t>
      </w:r>
      <w:r w:rsidR="001B53B6" w:rsidRPr="001B53B6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="00312459">
        <w:rPr>
          <w:rFonts w:eastAsia="DFKai-SB"/>
          <w:sz w:val="23"/>
          <w:szCs w:val="23"/>
        </w:rPr>
        <w:t>Для каждого теста т</w:t>
      </w:r>
      <w:r w:rsidRPr="004522A5">
        <w:rPr>
          <w:rFonts w:eastAsia="DFKai-SB"/>
          <w:sz w:val="23"/>
          <w:szCs w:val="23"/>
        </w:rPr>
        <w:t>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1B53B6">
        <w:rPr>
          <w:rFonts w:eastAsia="DFKai-SB"/>
          <w:sz w:val="23"/>
          <w:szCs w:val="23"/>
        </w:rPr>
        <w:t>35</w:t>
      </w:r>
      <w:r w:rsidR="0012055D" w:rsidRPr="004522A5">
        <w:rPr>
          <w:rFonts w:eastAsia="DFKai-SB"/>
          <w:sz w:val="23"/>
          <w:szCs w:val="23"/>
        </w:rPr>
        <w:t xml:space="preserve"> </w:t>
      </w:r>
      <w:proofErr w:type="spellStart"/>
      <w:r w:rsidR="00597D01" w:rsidRPr="004522A5">
        <w:rPr>
          <w:rFonts w:eastAsia="DFKai-SB"/>
          <w:sz w:val="23"/>
          <w:szCs w:val="23"/>
        </w:rPr>
        <w:t>мкл</w:t>
      </w:r>
      <w:proofErr w:type="spellEnd"/>
      <w:r w:rsidRPr="004522A5">
        <w:rPr>
          <w:rFonts w:eastAsia="DFKai-SB"/>
          <w:sz w:val="23"/>
          <w:szCs w:val="23"/>
        </w:rPr>
        <w:t xml:space="preserve"> пробы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312459" w:rsidRPr="004522A5" w:rsidRDefault="00312459" w:rsidP="00474131">
      <w:pPr>
        <w:pStyle w:val="Default"/>
        <w:numPr>
          <w:ilvl w:val="0"/>
          <w:numId w:val="12"/>
        </w:numPr>
        <w:spacing w:after="240"/>
        <w:ind w:left="709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>При использовании проб цельной крови их следует центрифугировать перед исследованием</w:t>
      </w:r>
      <w:r w:rsidR="001B53B6">
        <w:rPr>
          <w:rFonts w:eastAsia="DFKai-SB"/>
          <w:sz w:val="23"/>
          <w:szCs w:val="23"/>
        </w:rPr>
        <w:t>.</w:t>
      </w:r>
    </w:p>
    <w:p w:rsidR="0012055D" w:rsidRDefault="00AD7242" w:rsidP="00474131">
      <w:pPr>
        <w:pStyle w:val="Default"/>
        <w:numPr>
          <w:ilvl w:val="0"/>
          <w:numId w:val="12"/>
        </w:numPr>
        <w:spacing w:after="240"/>
        <w:ind w:left="709" w:hanging="357"/>
        <w:jc w:val="both"/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 w:rsidR="001B53B6">
        <w:rPr>
          <w:sz w:val="23"/>
          <w:szCs w:val="23"/>
        </w:rPr>
        <w:t xml:space="preserve">их хранение,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312459" w:rsidRDefault="00312459" w:rsidP="00474131">
      <w:pPr>
        <w:pStyle w:val="Default"/>
        <w:numPr>
          <w:ilvl w:val="0"/>
          <w:numId w:val="12"/>
        </w:num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Для достижения лучших результатов рекомендуется выполнять тест сразу после отбора пробы.</w:t>
      </w:r>
    </w:p>
    <w:p w:rsidR="00EE556B" w:rsidRDefault="00EE556B" w:rsidP="00EE556B">
      <w:pPr>
        <w:pStyle w:val="Default"/>
        <w:ind w:left="709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EE556B">
      <w:pPr>
        <w:pStyle w:val="Default"/>
        <w:numPr>
          <w:ilvl w:val="0"/>
          <w:numId w:val="5"/>
        </w:numPr>
        <w:spacing w:before="120" w:after="120"/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481E1E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</w:t>
      </w:r>
      <w:r w:rsidR="00312459">
        <w:rPr>
          <w:b/>
          <w:sz w:val="23"/>
          <w:szCs w:val="23"/>
        </w:rPr>
        <w:t>от</w:t>
      </w:r>
      <w:r w:rsidRPr="006C1CCB">
        <w:rPr>
          <w:b/>
          <w:sz w:val="23"/>
          <w:szCs w:val="23"/>
        </w:rPr>
        <w:t>бора (при комнатной температуре) для предотвращения осаждения фибрина в крови.</w:t>
      </w:r>
    </w:p>
    <w:p w:rsidR="0012055D" w:rsidRDefault="009B0983" w:rsidP="00EE556B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lastRenderedPageBreak/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481E1E" w:rsidRDefault="00481E1E" w:rsidP="00EE556B">
      <w:pPr>
        <w:pStyle w:val="Default"/>
        <w:numPr>
          <w:ilvl w:val="0"/>
          <w:numId w:val="5"/>
        </w:numPr>
        <w:spacing w:before="120" w:after="240"/>
        <w:ind w:left="709" w:hanging="357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Лип</w:t>
      </w:r>
      <w:r w:rsidR="00312459">
        <w:rPr>
          <w:b/>
          <w:sz w:val="23"/>
          <w:szCs w:val="23"/>
        </w:rPr>
        <w:t>емичные</w:t>
      </w:r>
      <w:proofErr w:type="spellEnd"/>
      <w:r w:rsidR="00312459">
        <w:rPr>
          <w:b/>
          <w:sz w:val="23"/>
          <w:szCs w:val="23"/>
        </w:rPr>
        <w:t xml:space="preserve"> об</w:t>
      </w:r>
      <w:r>
        <w:rPr>
          <w:b/>
          <w:sz w:val="23"/>
          <w:szCs w:val="23"/>
        </w:rPr>
        <w:t>разц</w:t>
      </w:r>
      <w:r w:rsidR="00312459">
        <w:rPr>
          <w:b/>
          <w:sz w:val="23"/>
          <w:szCs w:val="23"/>
        </w:rPr>
        <w:t>ы</w:t>
      </w:r>
      <w:r>
        <w:rPr>
          <w:b/>
          <w:sz w:val="23"/>
          <w:szCs w:val="23"/>
        </w:rPr>
        <w:t xml:space="preserve"> мо</w:t>
      </w:r>
      <w:r w:rsidR="00EE556B">
        <w:rPr>
          <w:b/>
          <w:sz w:val="23"/>
          <w:szCs w:val="23"/>
        </w:rPr>
        <w:t>гу</w:t>
      </w:r>
      <w:r>
        <w:rPr>
          <w:b/>
          <w:sz w:val="23"/>
          <w:szCs w:val="23"/>
        </w:rPr>
        <w:t xml:space="preserve">т </w:t>
      </w:r>
      <w:r w:rsidR="00EE556B">
        <w:rPr>
          <w:b/>
          <w:sz w:val="23"/>
          <w:szCs w:val="23"/>
        </w:rPr>
        <w:t xml:space="preserve">негативно </w:t>
      </w:r>
      <w:r>
        <w:rPr>
          <w:b/>
          <w:sz w:val="23"/>
          <w:szCs w:val="23"/>
        </w:rPr>
        <w:t>повлиять на результат</w:t>
      </w:r>
      <w:r w:rsidR="00786B85">
        <w:rPr>
          <w:b/>
          <w:sz w:val="23"/>
          <w:szCs w:val="23"/>
        </w:rPr>
        <w:t xml:space="preserve">. </w:t>
      </w:r>
      <w:r w:rsidR="003730BE" w:rsidRPr="003730BE">
        <w:rPr>
          <w:b/>
          <w:sz w:val="23"/>
          <w:szCs w:val="23"/>
        </w:rPr>
        <w:t>Д</w:t>
      </w:r>
      <w:r w:rsidR="003730BE">
        <w:rPr>
          <w:b/>
          <w:sz w:val="23"/>
          <w:szCs w:val="23"/>
        </w:rPr>
        <w:t xml:space="preserve">ля получения хороших результатов, если образец очевидно мутный, рекомендуется его </w:t>
      </w:r>
      <w:proofErr w:type="spellStart"/>
      <w:r w:rsidR="003730BE">
        <w:rPr>
          <w:b/>
          <w:sz w:val="23"/>
          <w:szCs w:val="23"/>
        </w:rPr>
        <w:t>отцентрифугировать</w:t>
      </w:r>
      <w:proofErr w:type="spellEnd"/>
      <w:r w:rsidR="003730BE">
        <w:rPr>
          <w:b/>
          <w:sz w:val="23"/>
          <w:szCs w:val="23"/>
        </w:rPr>
        <w:t xml:space="preserve"> </w:t>
      </w:r>
      <w:r w:rsidR="00921A66">
        <w:rPr>
          <w:b/>
          <w:sz w:val="23"/>
          <w:szCs w:val="23"/>
        </w:rPr>
        <w:t xml:space="preserve">перед началом теста </w:t>
      </w:r>
      <w:r w:rsidR="003730BE">
        <w:rPr>
          <w:b/>
          <w:sz w:val="23"/>
          <w:szCs w:val="23"/>
        </w:rPr>
        <w:t>на высокоскоростной центрифуге (10000</w:t>
      </w:r>
      <w:r w:rsidR="00EE556B">
        <w:rPr>
          <w:b/>
          <w:sz w:val="23"/>
          <w:szCs w:val="23"/>
        </w:rPr>
        <w:t xml:space="preserve"> х</w:t>
      </w:r>
      <w:r w:rsidR="003730BE">
        <w:rPr>
          <w:b/>
          <w:sz w:val="23"/>
          <w:szCs w:val="23"/>
        </w:rPr>
        <w:t xml:space="preserve"> </w:t>
      </w:r>
      <w:r w:rsidR="003730BE">
        <w:rPr>
          <w:b/>
          <w:sz w:val="23"/>
          <w:szCs w:val="23"/>
          <w:lang w:val="en-US"/>
        </w:rPr>
        <w:t>g</w:t>
      </w:r>
      <w:r w:rsidR="003730BE" w:rsidRPr="003730BE">
        <w:rPr>
          <w:b/>
          <w:sz w:val="23"/>
          <w:szCs w:val="23"/>
        </w:rPr>
        <w:t xml:space="preserve">) </w:t>
      </w:r>
      <w:r w:rsidR="003730BE">
        <w:rPr>
          <w:b/>
          <w:sz w:val="23"/>
          <w:szCs w:val="23"/>
        </w:rPr>
        <w:t xml:space="preserve">для удаления липидного слоя из </w:t>
      </w:r>
      <w:proofErr w:type="spellStart"/>
      <w:r w:rsidR="003730BE">
        <w:rPr>
          <w:b/>
          <w:sz w:val="23"/>
          <w:szCs w:val="23"/>
        </w:rPr>
        <w:t>надосадочной</w:t>
      </w:r>
      <w:proofErr w:type="spellEnd"/>
      <w:r w:rsidR="003730BE">
        <w:rPr>
          <w:b/>
          <w:sz w:val="23"/>
          <w:szCs w:val="23"/>
        </w:rPr>
        <w:t xml:space="preserve"> жидкости.</w:t>
      </w:r>
    </w:p>
    <w:p w:rsidR="0012055D" w:rsidRPr="00BE6D0B" w:rsidRDefault="00C67C1A" w:rsidP="00EE556B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921A66" w:rsidRDefault="00EB4161" w:rsidP="00474131">
      <w:pPr>
        <w:pStyle w:val="Default"/>
        <w:spacing w:before="240" w:after="120"/>
        <w:ind w:left="142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26DB" w:rsidRPr="00921A66">
        <w:rPr>
          <w:b/>
          <w:i/>
          <w:sz w:val="28"/>
          <w:szCs w:val="28"/>
        </w:rPr>
        <w:t>Подготовка набора к тесту</w:t>
      </w:r>
    </w:p>
    <w:p w:rsidR="008E79AA" w:rsidRDefault="008E79AA" w:rsidP="002E417F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474131">
        <w:rPr>
          <w:sz w:val="23"/>
          <w:szCs w:val="23"/>
        </w:rPr>
        <w:t>картридж.</w:t>
      </w:r>
    </w:p>
    <w:p w:rsidR="001B53B6" w:rsidRPr="006326DB" w:rsidRDefault="00474131" w:rsidP="002E417F">
      <w:pPr>
        <w:pStyle w:val="Default"/>
        <w:spacing w:before="240" w:after="120"/>
        <w:ind w:left="142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Установка</w:t>
      </w:r>
      <w:r w:rsidR="001B53B6">
        <w:rPr>
          <w:b/>
          <w:i/>
          <w:sz w:val="28"/>
          <w:szCs w:val="28"/>
        </w:rPr>
        <w:t xml:space="preserve"> картриджа на носитель</w:t>
      </w:r>
    </w:p>
    <w:p w:rsidR="005875BE" w:rsidRDefault="001B53B6" w:rsidP="002E417F">
      <w:pPr>
        <w:pStyle w:val="Default"/>
        <w:numPr>
          <w:ilvl w:val="0"/>
          <w:numId w:val="10"/>
        </w:numPr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Вращайте прорезь на носителе до совпадения с голубой </w:t>
      </w:r>
      <w:r w:rsidR="00474131">
        <w:rPr>
          <w:sz w:val="23"/>
          <w:szCs w:val="23"/>
        </w:rPr>
        <w:t>меткой в центре диска-носителя</w:t>
      </w:r>
      <w:r w:rsidR="005875BE">
        <w:rPr>
          <w:sz w:val="23"/>
          <w:szCs w:val="23"/>
        </w:rPr>
        <w:t>.</w:t>
      </w:r>
    </w:p>
    <w:p w:rsidR="00474131" w:rsidRDefault="00474131" w:rsidP="002E417F">
      <w:pPr>
        <w:pStyle w:val="Default"/>
        <w:numPr>
          <w:ilvl w:val="0"/>
          <w:numId w:val="10"/>
        </w:numPr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Совместите голубую метку картриджа Е-типа с голубой меткой на прорези </w:t>
      </w:r>
      <w:r w:rsidR="00E776EE">
        <w:rPr>
          <w:sz w:val="23"/>
          <w:szCs w:val="23"/>
        </w:rPr>
        <w:t>и</w:t>
      </w:r>
      <w:r>
        <w:rPr>
          <w:sz w:val="23"/>
          <w:szCs w:val="23"/>
        </w:rPr>
        <w:t xml:space="preserve"> встав</w:t>
      </w:r>
      <w:r w:rsidR="00E776EE">
        <w:rPr>
          <w:sz w:val="23"/>
          <w:szCs w:val="23"/>
        </w:rPr>
        <w:t>ьте</w:t>
      </w:r>
      <w:r>
        <w:rPr>
          <w:sz w:val="23"/>
          <w:szCs w:val="23"/>
        </w:rPr>
        <w:t xml:space="preserve"> картриджа в прорезь в указанном направлении.</w:t>
      </w:r>
    </w:p>
    <w:p w:rsidR="008E79AA" w:rsidRDefault="006C1CCB" w:rsidP="002E417F">
      <w:pPr>
        <w:pStyle w:val="Default"/>
        <w:spacing w:after="120"/>
        <w:ind w:left="284" w:firstLine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E776EE">
        <w:rPr>
          <w:sz w:val="23"/>
          <w:szCs w:val="23"/>
        </w:rPr>
        <w:t>Надави</w:t>
      </w:r>
      <w:r w:rsidR="00474131">
        <w:rPr>
          <w:sz w:val="23"/>
          <w:szCs w:val="23"/>
        </w:rPr>
        <w:t xml:space="preserve">те </w:t>
      </w:r>
      <w:r w:rsidR="00E776EE">
        <w:rPr>
          <w:sz w:val="23"/>
          <w:szCs w:val="23"/>
        </w:rPr>
        <w:t xml:space="preserve">на </w:t>
      </w:r>
      <w:r w:rsidR="00474131">
        <w:rPr>
          <w:sz w:val="23"/>
          <w:szCs w:val="23"/>
        </w:rPr>
        <w:t>картридж до характерного щелчка</w:t>
      </w:r>
      <w:r w:rsidR="008E79AA" w:rsidRPr="00FF2AC6">
        <w:rPr>
          <w:sz w:val="23"/>
          <w:szCs w:val="23"/>
        </w:rPr>
        <w:t>.</w:t>
      </w:r>
    </w:p>
    <w:p w:rsidR="001B53B6" w:rsidRDefault="001B53B6" w:rsidP="00474131">
      <w:pPr>
        <w:pStyle w:val="Default"/>
        <w:spacing w:before="240" w:after="120"/>
        <w:ind w:left="284"/>
        <w:jc w:val="both"/>
        <w:rPr>
          <w:sz w:val="23"/>
          <w:szCs w:val="23"/>
        </w:rPr>
      </w:pPr>
      <w:r>
        <w:rPr>
          <w:b/>
          <w:i/>
          <w:sz w:val="28"/>
          <w:szCs w:val="28"/>
        </w:rPr>
        <w:t>Внесение пробы в картридж</w:t>
      </w:r>
      <w:r>
        <w:rPr>
          <w:sz w:val="23"/>
          <w:szCs w:val="23"/>
        </w:rPr>
        <w:t xml:space="preserve"> </w:t>
      </w:r>
    </w:p>
    <w:p w:rsidR="006C1CCB" w:rsidRDefault="00921A66" w:rsidP="002E417F">
      <w:pPr>
        <w:pStyle w:val="Default"/>
        <w:spacing w:after="120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E776EE">
        <w:rPr>
          <w:sz w:val="23"/>
          <w:szCs w:val="23"/>
        </w:rPr>
        <w:t xml:space="preserve">Возьмите </w:t>
      </w:r>
      <w:proofErr w:type="spellStart"/>
      <w:r w:rsidR="00E776EE">
        <w:rPr>
          <w:sz w:val="23"/>
          <w:szCs w:val="23"/>
        </w:rPr>
        <w:t>отцентрифугированную</w:t>
      </w:r>
      <w:proofErr w:type="spellEnd"/>
      <w:r w:rsidR="00E776EE">
        <w:rPr>
          <w:sz w:val="23"/>
          <w:szCs w:val="23"/>
        </w:rPr>
        <w:t xml:space="preserve"> пробу</w:t>
      </w:r>
      <w:r w:rsidR="006C1CCB">
        <w:rPr>
          <w:sz w:val="23"/>
          <w:szCs w:val="23"/>
        </w:rPr>
        <w:t>.</w:t>
      </w:r>
    </w:p>
    <w:p w:rsidR="00073CE4" w:rsidRDefault="00921A66" w:rsidP="002E417F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E776EE">
        <w:rPr>
          <w:sz w:val="23"/>
          <w:szCs w:val="23"/>
        </w:rPr>
        <w:t xml:space="preserve">С помощью дозатора отберите 35 </w:t>
      </w:r>
      <w:proofErr w:type="spellStart"/>
      <w:r w:rsidR="00E776EE">
        <w:rPr>
          <w:sz w:val="23"/>
          <w:szCs w:val="23"/>
        </w:rPr>
        <w:t>мкл</w:t>
      </w:r>
      <w:proofErr w:type="spellEnd"/>
      <w:r w:rsidR="00E776EE">
        <w:rPr>
          <w:sz w:val="23"/>
          <w:szCs w:val="23"/>
        </w:rPr>
        <w:t xml:space="preserve"> пробы из пробирки</w:t>
      </w:r>
      <w:r w:rsidR="00EB4161">
        <w:rPr>
          <w:sz w:val="23"/>
          <w:szCs w:val="23"/>
        </w:rPr>
        <w:t>.</w:t>
      </w:r>
    </w:p>
    <w:p w:rsidR="00666C34" w:rsidRDefault="00666C34" w:rsidP="002E417F">
      <w:pPr>
        <w:pStyle w:val="Default"/>
        <w:spacing w:after="12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Добавьте 35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пробы в картридж.</w:t>
      </w:r>
    </w:p>
    <w:p w:rsidR="00EB4161" w:rsidRPr="006326DB" w:rsidRDefault="00EB4161" w:rsidP="00474131">
      <w:pPr>
        <w:pStyle w:val="Default"/>
        <w:spacing w:before="240" w:after="120"/>
        <w:ind w:left="357" w:hanging="7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EB4161" w:rsidRDefault="00EB4161" w:rsidP="002E417F">
      <w:pPr>
        <w:pStyle w:val="Default"/>
        <w:tabs>
          <w:tab w:val="left" w:pos="709"/>
        </w:tabs>
        <w:spacing w:after="12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666C34">
        <w:rPr>
          <w:sz w:val="23"/>
          <w:szCs w:val="23"/>
        </w:rPr>
        <w:t>8</w:t>
      </w:r>
      <w:r w:rsidR="006C1CCB" w:rsidRPr="0056643B">
        <w:rPr>
          <w:sz w:val="23"/>
          <w:szCs w:val="23"/>
        </w:rPr>
        <w:t xml:space="preserve">. </w:t>
      </w:r>
      <w:r w:rsidR="00E758D6">
        <w:rPr>
          <w:sz w:val="23"/>
          <w:szCs w:val="23"/>
        </w:rPr>
        <w:t>Выберите</w:t>
      </w:r>
      <w:r w:rsidR="00E758D6" w:rsidRPr="005F39FE">
        <w:rPr>
          <w:sz w:val="23"/>
          <w:szCs w:val="23"/>
        </w:rPr>
        <w:t xml:space="preserve"> </w:t>
      </w:r>
      <w:r w:rsidR="00E758D6">
        <w:rPr>
          <w:sz w:val="23"/>
          <w:szCs w:val="23"/>
        </w:rPr>
        <w:t>иммунохимический отсек</w:t>
      </w:r>
      <w:r w:rsidR="00E758D6" w:rsidRPr="005F39FE">
        <w:rPr>
          <w:sz w:val="23"/>
          <w:szCs w:val="23"/>
        </w:rPr>
        <w:t>.</w:t>
      </w:r>
      <w:r w:rsidR="00E758D6">
        <w:rPr>
          <w:sz w:val="23"/>
          <w:szCs w:val="23"/>
        </w:rPr>
        <w:t xml:space="preserve"> Нажмите</w:t>
      </w:r>
      <w:r w:rsidR="00E758D6" w:rsidRPr="00D969C0">
        <w:rPr>
          <w:sz w:val="23"/>
          <w:szCs w:val="23"/>
        </w:rPr>
        <w:t xml:space="preserve"> </w:t>
      </w:r>
      <w:r w:rsidR="00E758D6">
        <w:rPr>
          <w:sz w:val="23"/>
          <w:szCs w:val="23"/>
        </w:rPr>
        <w:t>кнопку</w:t>
      </w:r>
      <w:r w:rsidR="00E758D6" w:rsidRPr="00D969C0">
        <w:rPr>
          <w:sz w:val="23"/>
          <w:szCs w:val="23"/>
        </w:rPr>
        <w:t xml:space="preserve"> “</w:t>
      </w:r>
      <w:r w:rsidR="00E758D6">
        <w:rPr>
          <w:sz w:val="23"/>
          <w:szCs w:val="23"/>
          <w:lang w:val="en-US"/>
        </w:rPr>
        <w:t>S</w:t>
      </w:r>
      <w:r w:rsidR="00E758D6" w:rsidRPr="00823348">
        <w:rPr>
          <w:sz w:val="23"/>
          <w:szCs w:val="23"/>
          <w:lang w:val="en-US"/>
        </w:rPr>
        <w:t>tart</w:t>
      </w:r>
      <w:r w:rsidR="00E758D6" w:rsidRPr="00D969C0">
        <w:rPr>
          <w:sz w:val="23"/>
          <w:szCs w:val="23"/>
        </w:rPr>
        <w:t xml:space="preserve">” </w:t>
      </w:r>
      <w:r w:rsidR="00E758D6">
        <w:rPr>
          <w:sz w:val="23"/>
          <w:szCs w:val="23"/>
        </w:rPr>
        <w:t>(Пуск) на экране для начала анализа</w:t>
      </w:r>
      <w:r w:rsidR="00E35AE6">
        <w:rPr>
          <w:sz w:val="23"/>
          <w:szCs w:val="23"/>
        </w:rPr>
        <w:t>.</w:t>
      </w:r>
    </w:p>
    <w:p w:rsidR="008E79AA" w:rsidRPr="005F39FE" w:rsidRDefault="00666C34" w:rsidP="002E417F">
      <w:pPr>
        <w:pStyle w:val="Default"/>
        <w:tabs>
          <w:tab w:val="left" w:pos="709"/>
        </w:tabs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EB4161">
        <w:rPr>
          <w:sz w:val="23"/>
          <w:szCs w:val="23"/>
        </w:rPr>
        <w:t xml:space="preserve">. </w:t>
      </w:r>
      <w:r>
        <w:rPr>
          <w:sz w:val="23"/>
          <w:szCs w:val="23"/>
        </w:rPr>
        <w:t>Перед тем как открыть отсек и п</w:t>
      </w:r>
      <w:r w:rsidR="008E79AA">
        <w:rPr>
          <w:sz w:val="23"/>
          <w:szCs w:val="23"/>
        </w:rPr>
        <w:t>оместит</w:t>
      </w:r>
      <w:r>
        <w:rPr>
          <w:sz w:val="23"/>
          <w:szCs w:val="23"/>
        </w:rPr>
        <w:t>ь</w:t>
      </w:r>
      <w:r w:rsidR="008E79AA" w:rsidRPr="005F39FE">
        <w:rPr>
          <w:sz w:val="23"/>
          <w:szCs w:val="23"/>
        </w:rPr>
        <w:t xml:space="preserve"> </w:t>
      </w:r>
      <w:r w:rsidR="00E35AE6">
        <w:rPr>
          <w:sz w:val="23"/>
          <w:szCs w:val="23"/>
        </w:rPr>
        <w:t xml:space="preserve">картридж на </w:t>
      </w:r>
      <w:r w:rsidR="008E79AA">
        <w:rPr>
          <w:sz w:val="23"/>
          <w:szCs w:val="23"/>
        </w:rPr>
        <w:t>диск</w:t>
      </w:r>
      <w:r w:rsidR="006C1CCB">
        <w:rPr>
          <w:sz w:val="23"/>
          <w:szCs w:val="23"/>
        </w:rPr>
        <w:t>-</w:t>
      </w:r>
      <w:r w:rsidR="00EB4161">
        <w:rPr>
          <w:sz w:val="23"/>
          <w:szCs w:val="23"/>
        </w:rPr>
        <w:t>носи</w:t>
      </w:r>
      <w:r w:rsidR="006C1CCB">
        <w:rPr>
          <w:sz w:val="23"/>
          <w:szCs w:val="23"/>
        </w:rPr>
        <w:t>тель</w:t>
      </w:r>
      <w:r>
        <w:rPr>
          <w:sz w:val="23"/>
          <w:szCs w:val="23"/>
        </w:rPr>
        <w:t xml:space="preserve">, введите </w:t>
      </w:r>
      <w:r>
        <w:rPr>
          <w:sz w:val="23"/>
          <w:szCs w:val="23"/>
          <w:lang w:val="en-US"/>
        </w:rPr>
        <w:t>ID</w:t>
      </w:r>
      <w:r>
        <w:rPr>
          <w:sz w:val="23"/>
          <w:szCs w:val="23"/>
        </w:rPr>
        <w:t xml:space="preserve"> пациента и вид животного</w:t>
      </w:r>
      <w:r w:rsidR="008E79AA" w:rsidRPr="005F39FE">
        <w:rPr>
          <w:sz w:val="23"/>
          <w:szCs w:val="23"/>
        </w:rPr>
        <w:t>.</w:t>
      </w:r>
      <w:r w:rsidR="00EB4161">
        <w:rPr>
          <w:sz w:val="23"/>
          <w:szCs w:val="23"/>
        </w:rPr>
        <w:t xml:space="preserve"> </w:t>
      </w:r>
    </w:p>
    <w:p w:rsidR="008E79AA" w:rsidRPr="00D969C0" w:rsidRDefault="00666C34" w:rsidP="002E417F">
      <w:pPr>
        <w:pStyle w:val="Default"/>
        <w:tabs>
          <w:tab w:val="left" w:pos="709"/>
        </w:tabs>
        <w:spacing w:after="120"/>
        <w:ind w:left="567" w:hanging="141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8E79AA" w:rsidRPr="00D969C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Поместите диск-носитель в отсек и нажмите ОК для начала </w:t>
      </w:r>
      <w:r w:rsidR="00571793">
        <w:rPr>
          <w:sz w:val="23"/>
          <w:szCs w:val="23"/>
        </w:rPr>
        <w:t>анализа</w:t>
      </w:r>
      <w:r w:rsidR="00571793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C1CCB" w:rsidRPr="006C1CCB">
        <w:rPr>
          <w:b/>
          <w:sz w:val="23"/>
          <w:szCs w:val="23"/>
        </w:rPr>
        <w:t xml:space="preserve">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Pr="00386F0A">
        <w:rPr>
          <w:b/>
          <w:sz w:val="23"/>
          <w:szCs w:val="23"/>
        </w:rPr>
        <w:t>картриджем</w:t>
      </w:r>
      <w:r w:rsidR="008E79AA" w:rsidRPr="006C1CCB">
        <w:rPr>
          <w:b/>
          <w:sz w:val="23"/>
          <w:szCs w:val="23"/>
        </w:rPr>
        <w:t xml:space="preserve">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8E79AA" w:rsidRPr="006C1CCB">
        <w:rPr>
          <w:b/>
          <w:sz w:val="23"/>
          <w:szCs w:val="23"/>
        </w:rPr>
        <w:t xml:space="preserve">. Использованные </w:t>
      </w:r>
      <w:r>
        <w:rPr>
          <w:b/>
          <w:sz w:val="23"/>
          <w:szCs w:val="23"/>
        </w:rPr>
        <w:t>наборы</w:t>
      </w:r>
      <w:r w:rsidR="006C1CCB" w:rsidRPr="006C1CCB">
        <w:rPr>
          <w:b/>
          <w:sz w:val="23"/>
          <w:szCs w:val="23"/>
        </w:rPr>
        <w:t>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="006C1CCB" w:rsidRPr="006C1CCB">
        <w:rPr>
          <w:b/>
          <w:sz w:val="23"/>
          <w:szCs w:val="23"/>
        </w:rPr>
        <w:t xml:space="preserve">и </w:t>
      </w:r>
      <w:r>
        <w:rPr>
          <w:b/>
          <w:sz w:val="23"/>
          <w:szCs w:val="23"/>
        </w:rPr>
        <w:t>салфетки</w:t>
      </w:r>
      <w:r w:rsidR="006C1CCB" w:rsidRPr="006C1CCB">
        <w:rPr>
          <w:b/>
          <w:sz w:val="23"/>
          <w:szCs w:val="23"/>
        </w:rPr>
        <w:t xml:space="preserve">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Анализ следует выполнять </w:t>
      </w:r>
      <w:r>
        <w:rPr>
          <w:b/>
          <w:sz w:val="23"/>
          <w:szCs w:val="23"/>
        </w:rPr>
        <w:t>сразу же</w:t>
      </w:r>
      <w:r w:rsidR="008E79AA" w:rsidRPr="006C1CCB">
        <w:rPr>
          <w:b/>
          <w:sz w:val="23"/>
          <w:szCs w:val="23"/>
        </w:rPr>
        <w:t xml:space="preserve"> после вскрытия пакета.</w:t>
      </w:r>
    </w:p>
    <w:p w:rsidR="008E79AA" w:rsidRPr="006C1CCB" w:rsidRDefault="00386F0A" w:rsidP="002E417F">
      <w:pPr>
        <w:pStyle w:val="Default"/>
        <w:spacing w:after="120"/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 xml:space="preserve">. Если </w:t>
      </w:r>
      <w:r w:rsidR="006C1CCB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Default="006C1CCB" w:rsidP="002E417F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="00386F0A">
        <w:rPr>
          <w:sz w:val="23"/>
          <w:szCs w:val="23"/>
          <w:lang w:val="en-US"/>
        </w:rPr>
        <w:t>Solution</w:t>
      </w:r>
      <w:r w:rsidRPr="00D969C0">
        <w:rPr>
          <w:sz w:val="23"/>
          <w:szCs w:val="23"/>
        </w:rPr>
        <w:t>.</w:t>
      </w:r>
    </w:p>
    <w:p w:rsidR="0012055D" w:rsidRPr="008E79AA" w:rsidRDefault="00C67C1A" w:rsidP="00340F60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2E417F">
      <w:pPr>
        <w:pStyle w:val="Default"/>
        <w:spacing w:after="240"/>
        <w:ind w:left="426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C67C1A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>. Рекомендуем проводить контроль качества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F2D32">
      <w:pPr>
        <w:pStyle w:val="Default"/>
        <w:spacing w:after="240"/>
        <w:ind w:left="425" w:hanging="425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8958B5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E35AE6" w:rsidP="002E417F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приведены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</w:t>
      </w:r>
      <w:r w:rsidR="00340F60" w:rsidRPr="00340F60">
        <w:rPr>
          <w:rFonts w:ascii="Times New Roman" w:hAnsi="Times New Roman" w:cs="Times New Roman"/>
        </w:rPr>
        <w:t>PROG</w:t>
      </w:r>
      <w:r w:rsidR="00340F60"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для собак. </w:t>
      </w:r>
      <w:r w:rsidR="003C46AB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 w:rsidR="003C46AB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3685"/>
      </w:tblGrid>
      <w:tr w:rsidR="00E758D6" w:rsidRPr="00666C34" w:rsidTr="00666C34">
        <w:trPr>
          <w:jc w:val="center"/>
        </w:trPr>
        <w:tc>
          <w:tcPr>
            <w:tcW w:w="2689" w:type="dxa"/>
          </w:tcPr>
          <w:p w:rsidR="00E758D6" w:rsidRPr="00666C34" w:rsidRDefault="00E758D6" w:rsidP="00E758D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66C34">
              <w:rPr>
                <w:sz w:val="22"/>
                <w:szCs w:val="22"/>
              </w:rPr>
              <w:t>Референсный</w:t>
            </w:r>
            <w:proofErr w:type="spellEnd"/>
            <w:r w:rsidRPr="00666C34">
              <w:rPr>
                <w:sz w:val="22"/>
                <w:szCs w:val="22"/>
              </w:rPr>
              <w:t xml:space="preserve"> диапазон</w:t>
            </w:r>
          </w:p>
        </w:tc>
        <w:tc>
          <w:tcPr>
            <w:tcW w:w="2693" w:type="dxa"/>
          </w:tcPr>
          <w:p w:rsidR="00E758D6" w:rsidRPr="00666C34" w:rsidRDefault="00E758D6" w:rsidP="00340F6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66C34">
              <w:rPr>
                <w:sz w:val="22"/>
                <w:szCs w:val="22"/>
              </w:rPr>
              <w:t>Референсные</w:t>
            </w:r>
            <w:proofErr w:type="spellEnd"/>
            <w:r w:rsidRPr="00666C34">
              <w:rPr>
                <w:sz w:val="22"/>
                <w:szCs w:val="22"/>
              </w:rPr>
              <w:t xml:space="preserve"> нормы (единицы SI)</w:t>
            </w:r>
          </w:p>
        </w:tc>
        <w:tc>
          <w:tcPr>
            <w:tcW w:w="3685" w:type="dxa"/>
          </w:tcPr>
          <w:p w:rsidR="00E758D6" w:rsidRPr="00666C34" w:rsidRDefault="00E758D6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>Интерпретация</w:t>
            </w:r>
          </w:p>
        </w:tc>
      </w:tr>
      <w:tr w:rsidR="00E758D6" w:rsidRPr="00666C34" w:rsidTr="00666C34">
        <w:trPr>
          <w:jc w:val="center"/>
        </w:trPr>
        <w:tc>
          <w:tcPr>
            <w:tcW w:w="2689" w:type="dxa"/>
          </w:tcPr>
          <w:p w:rsidR="00E758D6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 xml:space="preserve">&lt; 1,0 </w:t>
            </w:r>
            <w:proofErr w:type="spellStart"/>
            <w:r w:rsidRPr="00666C34">
              <w:rPr>
                <w:sz w:val="22"/>
                <w:szCs w:val="22"/>
              </w:rPr>
              <w:t>нг</w:t>
            </w:r>
            <w:proofErr w:type="spellEnd"/>
            <w:r w:rsidRPr="00666C34">
              <w:rPr>
                <w:sz w:val="22"/>
                <w:szCs w:val="22"/>
              </w:rPr>
              <w:t>/мл</w:t>
            </w:r>
          </w:p>
        </w:tc>
        <w:tc>
          <w:tcPr>
            <w:tcW w:w="2693" w:type="dxa"/>
          </w:tcPr>
          <w:p w:rsidR="00E758D6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 xml:space="preserve">&lt; 3,2 </w:t>
            </w:r>
            <w:proofErr w:type="spellStart"/>
            <w:r w:rsidRPr="00666C34">
              <w:rPr>
                <w:sz w:val="22"/>
                <w:szCs w:val="22"/>
              </w:rPr>
              <w:t>нмоль</w:t>
            </w:r>
            <w:proofErr w:type="spellEnd"/>
            <w:r w:rsidRPr="00666C34">
              <w:rPr>
                <w:sz w:val="22"/>
                <w:szCs w:val="22"/>
              </w:rPr>
              <w:t>/л</w:t>
            </w:r>
          </w:p>
        </w:tc>
        <w:tc>
          <w:tcPr>
            <w:tcW w:w="3685" w:type="dxa"/>
          </w:tcPr>
          <w:p w:rsidR="00E758D6" w:rsidRPr="00666C34" w:rsidRDefault="00666C34" w:rsidP="00666C3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66C34">
              <w:rPr>
                <w:sz w:val="22"/>
                <w:szCs w:val="22"/>
              </w:rPr>
              <w:t>Проэструс</w:t>
            </w:r>
            <w:proofErr w:type="spellEnd"/>
            <w:r w:rsidRPr="00666C34">
              <w:rPr>
                <w:sz w:val="22"/>
                <w:szCs w:val="22"/>
              </w:rPr>
              <w:t xml:space="preserve"> (период перед </w:t>
            </w:r>
            <w:r w:rsidR="00E758D6" w:rsidRPr="00666C34">
              <w:rPr>
                <w:sz w:val="22"/>
                <w:szCs w:val="22"/>
              </w:rPr>
              <w:t>течк</w:t>
            </w:r>
            <w:r w:rsidRPr="00666C34">
              <w:rPr>
                <w:sz w:val="22"/>
                <w:szCs w:val="22"/>
              </w:rPr>
              <w:t>ой</w:t>
            </w:r>
            <w:r w:rsidR="00E758D6" w:rsidRPr="00666C34">
              <w:rPr>
                <w:sz w:val="22"/>
                <w:szCs w:val="22"/>
              </w:rPr>
              <w:t>)</w:t>
            </w:r>
          </w:p>
        </w:tc>
      </w:tr>
      <w:tr w:rsidR="00340F60" w:rsidRPr="00666C34" w:rsidTr="00666C34">
        <w:trPr>
          <w:jc w:val="center"/>
        </w:trPr>
        <w:tc>
          <w:tcPr>
            <w:tcW w:w="2689" w:type="dxa"/>
          </w:tcPr>
          <w:p w:rsidR="00340F60" w:rsidRPr="00666C34" w:rsidRDefault="00340F60" w:rsidP="00340F60">
            <w:pPr>
              <w:jc w:val="center"/>
              <w:rPr>
                <w:rFonts w:ascii="Times New Roman" w:hAnsi="Times New Roman" w:cs="Times New Roman"/>
              </w:rPr>
            </w:pPr>
            <w:r w:rsidRPr="00666C34">
              <w:rPr>
                <w:rFonts w:ascii="Times New Roman" w:hAnsi="Times New Roman" w:cs="Times New Roman"/>
              </w:rPr>
              <w:t xml:space="preserve">1,0 – 1,9 </w:t>
            </w:r>
            <w:proofErr w:type="spellStart"/>
            <w:r w:rsidRPr="00666C34">
              <w:rPr>
                <w:rFonts w:ascii="Times New Roman" w:hAnsi="Times New Roman" w:cs="Times New Roman"/>
              </w:rPr>
              <w:t>нг</w:t>
            </w:r>
            <w:proofErr w:type="spellEnd"/>
            <w:r w:rsidRPr="00666C34">
              <w:rPr>
                <w:rFonts w:ascii="Times New Roman" w:hAnsi="Times New Roman" w:cs="Times New Roman"/>
              </w:rPr>
              <w:t>/мл</w:t>
            </w:r>
          </w:p>
        </w:tc>
        <w:tc>
          <w:tcPr>
            <w:tcW w:w="2693" w:type="dxa"/>
          </w:tcPr>
          <w:p w:rsidR="00340F60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  <w:lang w:val="en-US"/>
              </w:rPr>
              <w:t xml:space="preserve">3,2 – 6,3 </w:t>
            </w:r>
            <w:proofErr w:type="spellStart"/>
            <w:r w:rsidRPr="00666C34">
              <w:rPr>
                <w:sz w:val="22"/>
                <w:szCs w:val="22"/>
              </w:rPr>
              <w:t>нмоль</w:t>
            </w:r>
            <w:proofErr w:type="spellEnd"/>
            <w:r w:rsidRPr="00666C34">
              <w:rPr>
                <w:sz w:val="22"/>
                <w:szCs w:val="22"/>
              </w:rPr>
              <w:t>/л</w:t>
            </w:r>
          </w:p>
        </w:tc>
        <w:tc>
          <w:tcPr>
            <w:tcW w:w="3685" w:type="dxa"/>
          </w:tcPr>
          <w:p w:rsidR="00340F60" w:rsidRPr="00666C34" w:rsidRDefault="00666C34" w:rsidP="00666C34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>Ожидание</w:t>
            </w:r>
            <w:r w:rsidR="00340F60" w:rsidRPr="00666C34">
              <w:rPr>
                <w:sz w:val="22"/>
                <w:szCs w:val="22"/>
              </w:rPr>
              <w:t xml:space="preserve"> </w:t>
            </w:r>
            <w:r w:rsidRPr="00666C34">
              <w:rPr>
                <w:sz w:val="22"/>
                <w:szCs w:val="22"/>
              </w:rPr>
              <w:t>роста</w:t>
            </w:r>
            <w:r w:rsidR="00340F60" w:rsidRPr="00666C34">
              <w:rPr>
                <w:sz w:val="22"/>
                <w:szCs w:val="22"/>
              </w:rPr>
              <w:t xml:space="preserve"> </w:t>
            </w:r>
            <w:proofErr w:type="spellStart"/>
            <w:r w:rsidRPr="00666C34">
              <w:rPr>
                <w:sz w:val="22"/>
                <w:szCs w:val="22"/>
              </w:rPr>
              <w:t>лютропина</w:t>
            </w:r>
            <w:proofErr w:type="spellEnd"/>
          </w:p>
        </w:tc>
      </w:tr>
      <w:tr w:rsidR="00340F60" w:rsidRPr="00666C34" w:rsidTr="00666C34">
        <w:trPr>
          <w:jc w:val="center"/>
        </w:trPr>
        <w:tc>
          <w:tcPr>
            <w:tcW w:w="2689" w:type="dxa"/>
          </w:tcPr>
          <w:p w:rsidR="00340F60" w:rsidRPr="00666C34" w:rsidRDefault="00340F60" w:rsidP="00340F60">
            <w:pPr>
              <w:jc w:val="center"/>
              <w:rPr>
                <w:rFonts w:ascii="Times New Roman" w:hAnsi="Times New Roman" w:cs="Times New Roman"/>
              </w:rPr>
            </w:pPr>
            <w:r w:rsidRPr="00666C34">
              <w:rPr>
                <w:rFonts w:ascii="Times New Roman" w:hAnsi="Times New Roman" w:cs="Times New Roman"/>
              </w:rPr>
              <w:t xml:space="preserve">2,0 – 3,0 </w:t>
            </w:r>
            <w:proofErr w:type="spellStart"/>
            <w:r w:rsidRPr="00666C34">
              <w:rPr>
                <w:rFonts w:ascii="Times New Roman" w:hAnsi="Times New Roman" w:cs="Times New Roman"/>
              </w:rPr>
              <w:t>нг</w:t>
            </w:r>
            <w:proofErr w:type="spellEnd"/>
            <w:r w:rsidRPr="00666C34">
              <w:rPr>
                <w:rFonts w:ascii="Times New Roman" w:hAnsi="Times New Roman" w:cs="Times New Roman"/>
              </w:rPr>
              <w:t>/мл</w:t>
            </w:r>
          </w:p>
        </w:tc>
        <w:tc>
          <w:tcPr>
            <w:tcW w:w="2693" w:type="dxa"/>
          </w:tcPr>
          <w:p w:rsidR="00340F60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 xml:space="preserve">6,4 – 9,5 </w:t>
            </w:r>
            <w:proofErr w:type="spellStart"/>
            <w:r w:rsidRPr="00666C34">
              <w:rPr>
                <w:sz w:val="22"/>
                <w:szCs w:val="22"/>
              </w:rPr>
              <w:t>нмоль</w:t>
            </w:r>
            <w:proofErr w:type="spellEnd"/>
            <w:r w:rsidRPr="00666C34">
              <w:rPr>
                <w:sz w:val="22"/>
                <w:szCs w:val="22"/>
              </w:rPr>
              <w:t>/л</w:t>
            </w:r>
          </w:p>
        </w:tc>
        <w:tc>
          <w:tcPr>
            <w:tcW w:w="3685" w:type="dxa"/>
          </w:tcPr>
          <w:p w:rsidR="00340F60" w:rsidRPr="00666C34" w:rsidRDefault="00666C34" w:rsidP="00666C34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>Резкий рост содержания</w:t>
            </w:r>
            <w:r w:rsidR="00340F60" w:rsidRPr="00666C34">
              <w:rPr>
                <w:sz w:val="22"/>
                <w:szCs w:val="22"/>
              </w:rPr>
              <w:t xml:space="preserve"> </w:t>
            </w:r>
            <w:proofErr w:type="spellStart"/>
            <w:r w:rsidR="00340F60" w:rsidRPr="00666C34">
              <w:rPr>
                <w:sz w:val="22"/>
                <w:szCs w:val="22"/>
              </w:rPr>
              <w:t>лют</w:t>
            </w:r>
            <w:r w:rsidRPr="00666C34">
              <w:rPr>
                <w:sz w:val="22"/>
                <w:szCs w:val="22"/>
              </w:rPr>
              <w:t>ропина</w:t>
            </w:r>
            <w:proofErr w:type="spellEnd"/>
          </w:p>
        </w:tc>
      </w:tr>
      <w:tr w:rsidR="00340F60" w:rsidRPr="00666C34" w:rsidTr="00666C34">
        <w:trPr>
          <w:jc w:val="center"/>
        </w:trPr>
        <w:tc>
          <w:tcPr>
            <w:tcW w:w="2689" w:type="dxa"/>
          </w:tcPr>
          <w:p w:rsidR="00340F60" w:rsidRPr="00666C34" w:rsidRDefault="00340F60" w:rsidP="00340F60">
            <w:pPr>
              <w:jc w:val="center"/>
              <w:rPr>
                <w:rFonts w:ascii="Times New Roman" w:hAnsi="Times New Roman" w:cs="Times New Roman"/>
              </w:rPr>
            </w:pPr>
            <w:r w:rsidRPr="00666C34">
              <w:rPr>
                <w:rFonts w:ascii="Times New Roman" w:hAnsi="Times New Roman" w:cs="Times New Roman"/>
              </w:rPr>
              <w:t xml:space="preserve">3.1 – 4,9 </w:t>
            </w:r>
            <w:proofErr w:type="spellStart"/>
            <w:r w:rsidRPr="00666C34">
              <w:rPr>
                <w:rFonts w:ascii="Times New Roman" w:hAnsi="Times New Roman" w:cs="Times New Roman"/>
              </w:rPr>
              <w:t>нг</w:t>
            </w:r>
            <w:proofErr w:type="spellEnd"/>
            <w:r w:rsidRPr="00666C34">
              <w:rPr>
                <w:rFonts w:ascii="Times New Roman" w:hAnsi="Times New Roman" w:cs="Times New Roman"/>
              </w:rPr>
              <w:t>/мл</w:t>
            </w:r>
          </w:p>
        </w:tc>
        <w:tc>
          <w:tcPr>
            <w:tcW w:w="2693" w:type="dxa"/>
          </w:tcPr>
          <w:p w:rsidR="00340F60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 xml:space="preserve">9,6 – 15,8 </w:t>
            </w:r>
            <w:proofErr w:type="spellStart"/>
            <w:r w:rsidRPr="00666C34">
              <w:rPr>
                <w:sz w:val="22"/>
                <w:szCs w:val="22"/>
              </w:rPr>
              <w:t>нмоль</w:t>
            </w:r>
            <w:proofErr w:type="spellEnd"/>
            <w:r w:rsidRPr="00666C34">
              <w:rPr>
                <w:sz w:val="22"/>
                <w:szCs w:val="22"/>
              </w:rPr>
              <w:t>/л</w:t>
            </w:r>
          </w:p>
        </w:tc>
        <w:tc>
          <w:tcPr>
            <w:tcW w:w="3685" w:type="dxa"/>
          </w:tcPr>
          <w:p w:rsidR="00340F60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666C34">
              <w:rPr>
                <w:sz w:val="22"/>
                <w:szCs w:val="22"/>
              </w:rPr>
              <w:t>Преовуляция</w:t>
            </w:r>
            <w:proofErr w:type="spellEnd"/>
          </w:p>
        </w:tc>
      </w:tr>
      <w:tr w:rsidR="00340F60" w:rsidRPr="00666C34" w:rsidTr="00666C34">
        <w:trPr>
          <w:jc w:val="center"/>
        </w:trPr>
        <w:tc>
          <w:tcPr>
            <w:tcW w:w="2689" w:type="dxa"/>
          </w:tcPr>
          <w:p w:rsidR="00340F60" w:rsidRPr="00666C34" w:rsidRDefault="00340F60" w:rsidP="00340F60">
            <w:pPr>
              <w:jc w:val="center"/>
              <w:rPr>
                <w:rFonts w:ascii="Times New Roman" w:hAnsi="Times New Roman" w:cs="Times New Roman"/>
              </w:rPr>
            </w:pPr>
            <w:r w:rsidRPr="00666C34">
              <w:rPr>
                <w:rFonts w:ascii="Times New Roman" w:hAnsi="Times New Roman" w:cs="Times New Roman"/>
              </w:rPr>
              <w:t xml:space="preserve">5,0 – 12,0 </w:t>
            </w:r>
            <w:proofErr w:type="spellStart"/>
            <w:r w:rsidRPr="00666C34">
              <w:rPr>
                <w:rFonts w:ascii="Times New Roman" w:hAnsi="Times New Roman" w:cs="Times New Roman"/>
              </w:rPr>
              <w:t>нг</w:t>
            </w:r>
            <w:proofErr w:type="spellEnd"/>
            <w:r w:rsidRPr="00666C34">
              <w:rPr>
                <w:rFonts w:ascii="Times New Roman" w:hAnsi="Times New Roman" w:cs="Times New Roman"/>
              </w:rPr>
              <w:t>/мл</w:t>
            </w:r>
          </w:p>
        </w:tc>
        <w:tc>
          <w:tcPr>
            <w:tcW w:w="2693" w:type="dxa"/>
          </w:tcPr>
          <w:p w:rsidR="00340F60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 xml:space="preserve">15,9 – 38,2 </w:t>
            </w:r>
            <w:proofErr w:type="spellStart"/>
            <w:r w:rsidRPr="00666C34">
              <w:rPr>
                <w:sz w:val="22"/>
                <w:szCs w:val="22"/>
              </w:rPr>
              <w:t>нмоль</w:t>
            </w:r>
            <w:proofErr w:type="spellEnd"/>
            <w:r w:rsidRPr="00666C34">
              <w:rPr>
                <w:sz w:val="22"/>
                <w:szCs w:val="22"/>
              </w:rPr>
              <w:t>/л</w:t>
            </w:r>
          </w:p>
        </w:tc>
        <w:tc>
          <w:tcPr>
            <w:tcW w:w="3685" w:type="dxa"/>
          </w:tcPr>
          <w:p w:rsidR="00340F60" w:rsidRPr="00666C34" w:rsidRDefault="00340F60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666C34">
              <w:rPr>
                <w:sz w:val="22"/>
                <w:szCs w:val="22"/>
              </w:rPr>
              <w:t>Овуляция или близость овуляции</w:t>
            </w:r>
          </w:p>
        </w:tc>
      </w:tr>
    </w:tbl>
    <w:p w:rsidR="005700DA" w:rsidRPr="00637719" w:rsidRDefault="008958B5" w:rsidP="00340F60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10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2E417F">
      <w:pPr>
        <w:pStyle w:val="Default"/>
        <w:spacing w:after="120"/>
        <w:ind w:left="284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99"/>
        <w:gridCol w:w="2336"/>
        <w:gridCol w:w="2336"/>
        <w:gridCol w:w="2201"/>
      </w:tblGrid>
      <w:tr w:rsidR="000139F3" w:rsidTr="00666C34">
        <w:tc>
          <w:tcPr>
            <w:tcW w:w="2199" w:type="dxa"/>
            <w:vMerge w:val="restart"/>
          </w:tcPr>
          <w:p w:rsidR="000139F3" w:rsidRPr="009849A2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139F3" w:rsidRPr="009849A2" w:rsidRDefault="000139F3" w:rsidP="000139F3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Показатель</w:t>
            </w:r>
          </w:p>
        </w:tc>
        <w:tc>
          <w:tcPr>
            <w:tcW w:w="6873" w:type="dxa"/>
            <w:gridSpan w:val="3"/>
          </w:tcPr>
          <w:p w:rsidR="000139F3" w:rsidRPr="009849A2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Концентрация веществ с мешающим влиянием менее 20%</w:t>
            </w:r>
          </w:p>
        </w:tc>
      </w:tr>
      <w:tr w:rsidR="000139F3" w:rsidTr="00666C34">
        <w:tc>
          <w:tcPr>
            <w:tcW w:w="2199" w:type="dxa"/>
            <w:vMerge/>
          </w:tcPr>
          <w:p w:rsidR="000139F3" w:rsidRPr="009849A2" w:rsidRDefault="000139F3" w:rsidP="000139F3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:rsidR="000139F3" w:rsidRPr="009849A2" w:rsidRDefault="000139F3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Гемоглобин</w:t>
            </w:r>
          </w:p>
        </w:tc>
        <w:tc>
          <w:tcPr>
            <w:tcW w:w="2336" w:type="dxa"/>
          </w:tcPr>
          <w:p w:rsidR="000139F3" w:rsidRPr="009849A2" w:rsidRDefault="000139F3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Билирубин</w:t>
            </w:r>
          </w:p>
        </w:tc>
        <w:tc>
          <w:tcPr>
            <w:tcW w:w="2201" w:type="dxa"/>
          </w:tcPr>
          <w:p w:rsidR="000139F3" w:rsidRPr="009849A2" w:rsidRDefault="000139F3" w:rsidP="009849A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849A2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0139F3" w:rsidTr="00666C34">
        <w:tc>
          <w:tcPr>
            <w:tcW w:w="2199" w:type="dxa"/>
          </w:tcPr>
          <w:p w:rsidR="000139F3" w:rsidRPr="009849A2" w:rsidRDefault="003B7AAA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  <w:lang w:val="en-US"/>
              </w:rPr>
              <w:t>c</w:t>
            </w:r>
            <w:r w:rsidR="00340F60" w:rsidRPr="009849A2">
              <w:rPr>
                <w:sz w:val="22"/>
                <w:szCs w:val="22"/>
              </w:rPr>
              <w:t>PROG</w:t>
            </w:r>
          </w:p>
        </w:tc>
        <w:tc>
          <w:tcPr>
            <w:tcW w:w="2336" w:type="dxa"/>
          </w:tcPr>
          <w:p w:rsidR="000139F3" w:rsidRPr="009849A2" w:rsidRDefault="003B7AAA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  <w:lang w:val="en-US"/>
              </w:rPr>
              <w:t>4</w:t>
            </w:r>
            <w:r w:rsidR="000139F3" w:rsidRPr="009849A2">
              <w:rPr>
                <w:sz w:val="22"/>
                <w:szCs w:val="22"/>
              </w:rPr>
              <w:t>00 мг/</w:t>
            </w:r>
            <w:proofErr w:type="spellStart"/>
            <w:r w:rsidR="000139F3" w:rsidRPr="009849A2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336" w:type="dxa"/>
          </w:tcPr>
          <w:p w:rsidR="000139F3" w:rsidRPr="009849A2" w:rsidRDefault="009849A2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  <w:lang w:val="en-US"/>
              </w:rPr>
              <w:t>18</w:t>
            </w:r>
            <w:r w:rsidR="00C835B6" w:rsidRPr="009849A2">
              <w:rPr>
                <w:sz w:val="22"/>
                <w:szCs w:val="22"/>
              </w:rPr>
              <w:t>,</w:t>
            </w:r>
            <w:r w:rsidRPr="009849A2">
              <w:rPr>
                <w:sz w:val="22"/>
                <w:szCs w:val="22"/>
                <w:lang w:val="en-US"/>
              </w:rPr>
              <w:t>9</w:t>
            </w:r>
            <w:r w:rsidR="000139F3" w:rsidRPr="009849A2">
              <w:rPr>
                <w:sz w:val="22"/>
                <w:szCs w:val="22"/>
              </w:rPr>
              <w:t xml:space="preserve"> мг/</w:t>
            </w:r>
            <w:proofErr w:type="spellStart"/>
            <w:r w:rsidR="000139F3" w:rsidRPr="009849A2">
              <w:rPr>
                <w:sz w:val="22"/>
                <w:szCs w:val="22"/>
              </w:rPr>
              <w:t>дл</w:t>
            </w:r>
            <w:proofErr w:type="spellEnd"/>
          </w:p>
        </w:tc>
        <w:tc>
          <w:tcPr>
            <w:tcW w:w="2201" w:type="dxa"/>
          </w:tcPr>
          <w:p w:rsidR="000139F3" w:rsidRPr="009849A2" w:rsidRDefault="00795EF8" w:rsidP="009849A2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9</w:t>
            </w:r>
            <w:r w:rsidR="009849A2" w:rsidRPr="009849A2">
              <w:rPr>
                <w:sz w:val="22"/>
                <w:szCs w:val="22"/>
                <w:lang w:val="en-US"/>
              </w:rPr>
              <w:t>32</w:t>
            </w:r>
            <w:r w:rsidR="00C835B6" w:rsidRPr="009849A2">
              <w:rPr>
                <w:sz w:val="22"/>
                <w:szCs w:val="22"/>
              </w:rPr>
              <w:t xml:space="preserve"> мг/</w:t>
            </w:r>
            <w:proofErr w:type="spellStart"/>
            <w:r w:rsidR="00C835B6" w:rsidRPr="009849A2">
              <w:rPr>
                <w:sz w:val="22"/>
                <w:szCs w:val="22"/>
              </w:rPr>
              <w:t>дл</w:t>
            </w:r>
            <w:proofErr w:type="spellEnd"/>
            <w:r w:rsidR="00C835B6" w:rsidRPr="009849A2">
              <w:rPr>
                <w:sz w:val="22"/>
                <w:szCs w:val="22"/>
              </w:rPr>
              <w:t xml:space="preserve"> </w:t>
            </w:r>
          </w:p>
        </w:tc>
      </w:tr>
    </w:tbl>
    <w:p w:rsidR="005700DA" w:rsidRPr="004522A5" w:rsidRDefault="00A776C9" w:rsidP="00340F60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8958B5">
        <w:rPr>
          <w:b/>
          <w:bCs/>
          <w:sz w:val="32"/>
          <w:szCs w:val="32"/>
        </w:rPr>
        <w:t>1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2E417F">
      <w:pPr>
        <w:pStyle w:val="Default"/>
        <w:spacing w:before="120" w:after="120"/>
        <w:ind w:left="284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0151CF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9849A2" w:rsidRPr="009849A2">
        <w:rPr>
          <w:sz w:val="22"/>
          <w:szCs w:val="22"/>
          <w:lang w:val="en-US"/>
        </w:rPr>
        <w:t>c</w:t>
      </w:r>
      <w:r w:rsidR="009849A2" w:rsidRPr="009849A2">
        <w:rPr>
          <w:sz w:val="22"/>
          <w:szCs w:val="22"/>
        </w:rPr>
        <w:t>PROG</w:t>
      </w:r>
      <w:r w:rsidR="009849A2"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538"/>
        <w:gridCol w:w="1751"/>
        <w:gridCol w:w="1313"/>
        <w:gridCol w:w="2508"/>
      </w:tblGrid>
      <w:tr w:rsidR="005700DA" w:rsidRPr="009849A2" w:rsidTr="00666C34">
        <w:trPr>
          <w:trHeight w:val="100"/>
          <w:jc w:val="center"/>
        </w:trPr>
        <w:tc>
          <w:tcPr>
            <w:tcW w:w="1957" w:type="dxa"/>
          </w:tcPr>
          <w:p w:rsidR="005700DA" w:rsidRPr="009849A2" w:rsidRDefault="001A3113" w:rsidP="00666C34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9849A2">
              <w:rPr>
                <w:sz w:val="22"/>
                <w:szCs w:val="22"/>
              </w:rPr>
              <w:t>Показатель</w:t>
            </w:r>
          </w:p>
        </w:tc>
        <w:tc>
          <w:tcPr>
            <w:tcW w:w="3289" w:type="dxa"/>
            <w:gridSpan w:val="2"/>
          </w:tcPr>
          <w:p w:rsidR="005700DA" w:rsidRPr="009849A2" w:rsidRDefault="001A3113" w:rsidP="000151CF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Диапазон изме</w:t>
            </w:r>
            <w:r w:rsidR="000151CF">
              <w:rPr>
                <w:sz w:val="22"/>
                <w:szCs w:val="22"/>
              </w:rPr>
              <w:t>р</w:t>
            </w:r>
            <w:r w:rsidRPr="009849A2">
              <w:rPr>
                <w:sz w:val="22"/>
                <w:szCs w:val="22"/>
              </w:rPr>
              <w:t>ения</w:t>
            </w:r>
          </w:p>
        </w:tc>
        <w:tc>
          <w:tcPr>
            <w:tcW w:w="3821" w:type="dxa"/>
            <w:gridSpan w:val="2"/>
          </w:tcPr>
          <w:p w:rsidR="005700DA" w:rsidRPr="009849A2" w:rsidRDefault="001A3113" w:rsidP="000151CF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</w:rPr>
              <w:t>Диапазон изме</w:t>
            </w:r>
            <w:r w:rsidR="000151CF">
              <w:rPr>
                <w:sz w:val="22"/>
                <w:szCs w:val="22"/>
              </w:rPr>
              <w:t>р</w:t>
            </w:r>
            <w:r w:rsidRPr="009849A2">
              <w:rPr>
                <w:sz w:val="22"/>
                <w:szCs w:val="22"/>
              </w:rPr>
              <w:t xml:space="preserve">ения </w:t>
            </w:r>
            <w:r w:rsidR="005700DA" w:rsidRPr="009849A2">
              <w:rPr>
                <w:sz w:val="22"/>
                <w:szCs w:val="22"/>
              </w:rPr>
              <w:t>(</w:t>
            </w:r>
            <w:r w:rsidRPr="009849A2">
              <w:rPr>
                <w:sz w:val="22"/>
                <w:szCs w:val="22"/>
              </w:rPr>
              <w:t xml:space="preserve">ед. </w:t>
            </w:r>
            <w:r w:rsidR="005700DA" w:rsidRPr="009849A2">
              <w:rPr>
                <w:sz w:val="22"/>
                <w:szCs w:val="22"/>
              </w:rPr>
              <w:t>SI)</w:t>
            </w:r>
          </w:p>
        </w:tc>
      </w:tr>
      <w:tr w:rsidR="00EF3B34" w:rsidRPr="009849A2" w:rsidTr="00666C34">
        <w:trPr>
          <w:trHeight w:val="101"/>
          <w:jc w:val="center"/>
        </w:trPr>
        <w:tc>
          <w:tcPr>
            <w:tcW w:w="1957" w:type="dxa"/>
          </w:tcPr>
          <w:p w:rsidR="00EF3B34" w:rsidRPr="009849A2" w:rsidRDefault="003B7AAA" w:rsidP="00340F60">
            <w:pPr>
              <w:pStyle w:val="Default"/>
              <w:jc w:val="center"/>
              <w:rPr>
                <w:sz w:val="22"/>
                <w:szCs w:val="22"/>
              </w:rPr>
            </w:pPr>
            <w:r w:rsidRPr="009849A2">
              <w:rPr>
                <w:sz w:val="22"/>
                <w:szCs w:val="22"/>
                <w:lang w:val="en-US"/>
              </w:rPr>
              <w:t>c</w:t>
            </w:r>
            <w:r w:rsidR="00340F60" w:rsidRPr="009849A2">
              <w:rPr>
                <w:sz w:val="22"/>
                <w:szCs w:val="22"/>
              </w:rPr>
              <w:t>PROG</w:t>
            </w:r>
          </w:p>
        </w:tc>
        <w:tc>
          <w:tcPr>
            <w:tcW w:w="1538" w:type="dxa"/>
          </w:tcPr>
          <w:p w:rsidR="00EF3B34" w:rsidRPr="009849A2" w:rsidRDefault="009849A2" w:rsidP="00984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795EF8" w:rsidRPr="009849A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4</w:t>
            </w:r>
            <w:r w:rsidR="00795EF8" w:rsidRPr="009849A2">
              <w:rPr>
                <w:sz w:val="22"/>
                <w:szCs w:val="22"/>
              </w:rPr>
              <w:t>0</w:t>
            </w:r>
          </w:p>
        </w:tc>
        <w:tc>
          <w:tcPr>
            <w:tcW w:w="1751" w:type="dxa"/>
          </w:tcPr>
          <w:p w:rsidR="00EF3B34" w:rsidRPr="009849A2" w:rsidRDefault="009849A2" w:rsidP="00340F6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715566" w:rsidRPr="009849A2">
              <w:rPr>
                <w:sz w:val="22"/>
                <w:szCs w:val="22"/>
              </w:rPr>
              <w:t>г</w:t>
            </w:r>
            <w:proofErr w:type="spellEnd"/>
            <w:r w:rsidR="00715566" w:rsidRPr="009849A2">
              <w:rPr>
                <w:sz w:val="22"/>
                <w:szCs w:val="22"/>
              </w:rPr>
              <w:t>/</w:t>
            </w:r>
            <w:r w:rsidR="00795EF8" w:rsidRPr="009849A2">
              <w:rPr>
                <w:sz w:val="22"/>
                <w:szCs w:val="22"/>
              </w:rPr>
              <w:t>м</w:t>
            </w:r>
            <w:r w:rsidR="00715566" w:rsidRPr="009849A2">
              <w:rPr>
                <w:sz w:val="22"/>
                <w:szCs w:val="22"/>
              </w:rPr>
              <w:t>л</w:t>
            </w:r>
          </w:p>
        </w:tc>
        <w:tc>
          <w:tcPr>
            <w:tcW w:w="1313" w:type="dxa"/>
          </w:tcPr>
          <w:p w:rsidR="00EF3B34" w:rsidRPr="009849A2" w:rsidRDefault="009849A2" w:rsidP="00984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715566" w:rsidRPr="009849A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2508" w:type="dxa"/>
          </w:tcPr>
          <w:p w:rsidR="00EF3B34" w:rsidRPr="009849A2" w:rsidRDefault="009849A2" w:rsidP="00340F60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715566" w:rsidRPr="009849A2">
              <w:rPr>
                <w:sz w:val="22"/>
                <w:szCs w:val="22"/>
              </w:rPr>
              <w:t>моль</w:t>
            </w:r>
            <w:proofErr w:type="spellEnd"/>
            <w:r w:rsidR="00EF3B34" w:rsidRPr="009849A2">
              <w:rPr>
                <w:sz w:val="22"/>
                <w:szCs w:val="22"/>
              </w:rPr>
              <w:t>/л</w:t>
            </w:r>
          </w:p>
        </w:tc>
      </w:tr>
    </w:tbl>
    <w:p w:rsidR="00072575" w:rsidRPr="009849A2" w:rsidRDefault="00F70371" w:rsidP="00723AD2">
      <w:pPr>
        <w:pStyle w:val="Default"/>
        <w:spacing w:before="240" w:after="120"/>
        <w:rPr>
          <w:sz w:val="28"/>
          <w:szCs w:val="28"/>
        </w:rPr>
      </w:pPr>
      <w:r>
        <w:rPr>
          <w:i/>
          <w:sz w:val="28"/>
          <w:szCs w:val="28"/>
        </w:rPr>
        <w:t>Погрешность измерения</w:t>
      </w:r>
      <w:r w:rsidR="00072575" w:rsidRPr="009849A2">
        <w:rPr>
          <w:sz w:val="28"/>
          <w:szCs w:val="28"/>
        </w:rPr>
        <w:t>:</w:t>
      </w:r>
    </w:p>
    <w:p w:rsidR="0018471E" w:rsidRDefault="00776E9A" w:rsidP="00EF262B">
      <w:pPr>
        <w:spacing w:after="24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метода </w:t>
      </w:r>
      <w:r w:rsidR="00F70371">
        <w:rPr>
          <w:rFonts w:ascii="Times New Roman" w:hAnsi="Times New Roman" w:cs="Times New Roman"/>
          <w:sz w:val="23"/>
          <w:szCs w:val="23"/>
        </w:rPr>
        <w:t xml:space="preserve">оценки точности </w:t>
      </w:r>
      <w:r>
        <w:rPr>
          <w:rFonts w:ascii="Times New Roman" w:hAnsi="Times New Roman" w:cs="Times New Roman"/>
          <w:sz w:val="23"/>
          <w:szCs w:val="23"/>
        </w:rPr>
        <w:t>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</w:t>
      </w:r>
      <w:r w:rsidR="00F70371">
        <w:rPr>
          <w:rFonts w:ascii="Times New Roman" w:hAnsi="Times New Roman" w:cs="Times New Roman"/>
          <w:sz w:val="23"/>
          <w:szCs w:val="23"/>
        </w:rPr>
        <w:t xml:space="preserve">овалось измерение контрольных растворов с высокой и низкой концентрацией </w:t>
      </w:r>
      <w:proofErr w:type="spellStart"/>
      <w:r w:rsidR="00F70371">
        <w:rPr>
          <w:rFonts w:ascii="Times New Roman" w:hAnsi="Times New Roman" w:cs="Times New Roman"/>
          <w:sz w:val="23"/>
          <w:szCs w:val="23"/>
        </w:rPr>
        <w:t>аналитов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</w:t>
      </w:r>
      <w:r w:rsidR="00715566">
        <w:rPr>
          <w:rFonts w:ascii="Times New Roman" w:hAnsi="Times New Roman" w:cs="Times New Roman"/>
          <w:sz w:val="23"/>
          <w:szCs w:val="23"/>
        </w:rPr>
        <w:t>ены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AF2A2A">
        <w:rPr>
          <w:rFonts w:ascii="Times New Roman" w:hAnsi="Times New Roman" w:cs="Times New Roman"/>
          <w:sz w:val="23"/>
          <w:szCs w:val="23"/>
        </w:rPr>
        <w:t>по 3 повторения в день в течение 5 дней. Результаты показаны в таблице ниже</w:t>
      </w:r>
      <w:r w:rsidR="000151CF">
        <w:rPr>
          <w:rFonts w:ascii="Times New Roman" w:hAnsi="Times New Roman" w:cs="Times New Roman"/>
          <w:sz w:val="23"/>
          <w:szCs w:val="23"/>
        </w:rPr>
        <w:t>:</w:t>
      </w:r>
    </w:p>
    <w:p w:rsidR="00EF262B" w:rsidRPr="00072575" w:rsidRDefault="00EF262B" w:rsidP="00EF262B">
      <w:pPr>
        <w:spacing w:after="240" w:line="240" w:lineRule="auto"/>
        <w:ind w:left="284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  <w:gridCol w:w="2020"/>
      </w:tblGrid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proofErr w:type="spellStart"/>
            <w:r w:rsidRPr="009849A2">
              <w:rPr>
                <w:rFonts w:ascii="Times New Roman" w:hAnsi="Times New Roman" w:cs="Times New Roman"/>
                <w:lang w:val="en-US"/>
              </w:rPr>
              <w:lastRenderedPageBreak/>
              <w:t>Показатель</w:t>
            </w:r>
            <w:proofErr w:type="spellEnd"/>
          </w:p>
        </w:tc>
        <w:tc>
          <w:tcPr>
            <w:tcW w:w="4040" w:type="dxa"/>
            <w:gridSpan w:val="2"/>
          </w:tcPr>
          <w:p w:rsidR="00B6404D" w:rsidRPr="009849A2" w:rsidRDefault="00F70371" w:rsidP="002E417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  <w:lang w:val="en-US"/>
              </w:rPr>
              <w:t>c</w:t>
            </w:r>
            <w:r w:rsidR="002E417F" w:rsidRPr="009849A2">
              <w:rPr>
                <w:rFonts w:ascii="Times New Roman" w:hAnsi="Times New Roman" w:cs="Times New Roman"/>
                <w:lang w:val="en-US"/>
              </w:rPr>
              <w:t>PROG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020" w:type="dxa"/>
          </w:tcPr>
          <w:p w:rsidR="00B6404D" w:rsidRPr="009849A2" w:rsidRDefault="00F70371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Контроль низкий</w:t>
            </w:r>
          </w:p>
        </w:tc>
        <w:tc>
          <w:tcPr>
            <w:tcW w:w="2020" w:type="dxa"/>
          </w:tcPr>
          <w:p w:rsidR="00B6404D" w:rsidRPr="009849A2" w:rsidRDefault="00F70371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Контроль высокий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20" w:type="dxa"/>
          </w:tcPr>
          <w:p w:rsidR="00B6404D" w:rsidRPr="009849A2" w:rsidRDefault="002E417F" w:rsidP="00015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9A2">
              <w:rPr>
                <w:rFonts w:ascii="Times New Roman" w:hAnsi="Times New Roman" w:cs="Times New Roman"/>
              </w:rPr>
              <w:t>н</w:t>
            </w:r>
            <w:r w:rsidR="00F70371" w:rsidRPr="009849A2">
              <w:rPr>
                <w:rFonts w:ascii="Times New Roman" w:hAnsi="Times New Roman" w:cs="Times New Roman"/>
              </w:rPr>
              <w:t>г</w:t>
            </w:r>
            <w:proofErr w:type="spellEnd"/>
            <w:r w:rsidR="00F70371" w:rsidRPr="009849A2">
              <w:rPr>
                <w:rFonts w:ascii="Times New Roman" w:hAnsi="Times New Roman" w:cs="Times New Roman"/>
              </w:rPr>
              <w:t>/мл</w:t>
            </w:r>
          </w:p>
        </w:tc>
        <w:tc>
          <w:tcPr>
            <w:tcW w:w="2020" w:type="dxa"/>
          </w:tcPr>
          <w:p w:rsidR="00B6404D" w:rsidRPr="009849A2" w:rsidRDefault="002E417F" w:rsidP="000151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9A2">
              <w:rPr>
                <w:rFonts w:ascii="Times New Roman" w:hAnsi="Times New Roman" w:cs="Times New Roman"/>
              </w:rPr>
              <w:t>н</w:t>
            </w:r>
            <w:r w:rsidR="00F70371" w:rsidRPr="009849A2">
              <w:rPr>
                <w:rFonts w:ascii="Times New Roman" w:hAnsi="Times New Roman" w:cs="Times New Roman"/>
              </w:rPr>
              <w:t>г</w:t>
            </w:r>
            <w:proofErr w:type="spellEnd"/>
            <w:r w:rsidR="00F70371" w:rsidRPr="009849A2">
              <w:rPr>
                <w:rFonts w:ascii="Times New Roman" w:hAnsi="Times New Roman" w:cs="Times New Roman"/>
              </w:rPr>
              <w:t>/мл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B6404D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Среднее значения</w:t>
            </w:r>
          </w:p>
        </w:tc>
        <w:tc>
          <w:tcPr>
            <w:tcW w:w="2020" w:type="dxa"/>
          </w:tcPr>
          <w:p w:rsidR="00B6404D" w:rsidRPr="009849A2" w:rsidRDefault="002E417F" w:rsidP="000151C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020" w:type="dxa"/>
          </w:tcPr>
          <w:p w:rsidR="00B6404D" w:rsidRPr="009849A2" w:rsidRDefault="002E417F" w:rsidP="000151C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21,0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F70371" w:rsidP="009849A2">
            <w:pPr>
              <w:rPr>
                <w:rFonts w:ascii="Times New Roman" w:hAnsi="Times New Roman" w:cs="Times New Roman"/>
              </w:rPr>
            </w:pPr>
            <w:proofErr w:type="spellStart"/>
            <w:r w:rsidRPr="009849A2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849A2">
              <w:rPr>
                <w:rFonts w:ascii="Times New Roman" w:hAnsi="Times New Roman" w:cs="Times New Roman"/>
              </w:rPr>
              <w:t xml:space="preserve">. </w:t>
            </w:r>
            <w:r w:rsidR="009849A2" w:rsidRPr="009849A2">
              <w:rPr>
                <w:rFonts w:ascii="Times New Roman" w:hAnsi="Times New Roman" w:cs="Times New Roman"/>
              </w:rPr>
              <w:t>о</w:t>
            </w:r>
            <w:r w:rsidRPr="009849A2">
              <w:rPr>
                <w:rFonts w:ascii="Times New Roman" w:hAnsi="Times New Roman" w:cs="Times New Roman"/>
              </w:rPr>
              <w:t>ткл</w:t>
            </w:r>
            <w:r w:rsidR="009849A2" w:rsidRPr="009849A2">
              <w:rPr>
                <w:rFonts w:ascii="Times New Roman" w:hAnsi="Times New Roman" w:cs="Times New Roman"/>
              </w:rPr>
              <w:t>онение</w:t>
            </w:r>
            <w:r w:rsidRPr="009849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0" w:type="dxa"/>
          </w:tcPr>
          <w:p w:rsidR="00B6404D" w:rsidRPr="009849A2" w:rsidRDefault="00E35AE6" w:rsidP="000151C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0,</w:t>
            </w:r>
            <w:r w:rsidR="002E417F" w:rsidRPr="009849A2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020" w:type="dxa"/>
          </w:tcPr>
          <w:p w:rsidR="00B6404D" w:rsidRPr="009849A2" w:rsidRDefault="00E35AE6" w:rsidP="000151C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0,</w:t>
            </w:r>
            <w:r w:rsidR="002E417F" w:rsidRPr="009849A2">
              <w:rPr>
                <w:rFonts w:ascii="Times New Roman" w:hAnsi="Times New Roman" w:cs="Times New Roman"/>
              </w:rPr>
              <w:t>846</w:t>
            </w:r>
          </w:p>
        </w:tc>
      </w:tr>
      <w:tr w:rsidR="00B6404D" w:rsidRPr="009849A2" w:rsidTr="00AF2A2A">
        <w:trPr>
          <w:trHeight w:val="252"/>
          <w:jc w:val="center"/>
        </w:trPr>
        <w:tc>
          <w:tcPr>
            <w:tcW w:w="2020" w:type="dxa"/>
          </w:tcPr>
          <w:p w:rsidR="00B6404D" w:rsidRPr="009849A2" w:rsidRDefault="00F70371">
            <w:pPr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%</w:t>
            </w:r>
            <w:r w:rsidRPr="009849A2">
              <w:rPr>
                <w:rFonts w:ascii="Times New Roman" w:hAnsi="Times New Roman" w:cs="Times New Roman"/>
                <w:lang w:val="en-US"/>
              </w:rPr>
              <w:t>CV</w:t>
            </w:r>
          </w:p>
        </w:tc>
        <w:tc>
          <w:tcPr>
            <w:tcW w:w="2020" w:type="dxa"/>
          </w:tcPr>
          <w:p w:rsidR="00B6404D" w:rsidRPr="009849A2" w:rsidRDefault="002E417F" w:rsidP="000151C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2020" w:type="dxa"/>
          </w:tcPr>
          <w:p w:rsidR="00B6404D" w:rsidRPr="009849A2" w:rsidRDefault="002E417F" w:rsidP="000151CF">
            <w:pPr>
              <w:jc w:val="center"/>
              <w:rPr>
                <w:rFonts w:ascii="Times New Roman" w:hAnsi="Times New Roman" w:cs="Times New Roman"/>
              </w:rPr>
            </w:pPr>
            <w:r w:rsidRPr="009849A2">
              <w:rPr>
                <w:rFonts w:ascii="Times New Roman" w:hAnsi="Times New Roman" w:cs="Times New Roman"/>
              </w:rPr>
              <w:t>4,0</w:t>
            </w:r>
          </w:p>
        </w:tc>
      </w:tr>
    </w:tbl>
    <w:p w:rsidR="00EF262B" w:rsidRDefault="00EF262B" w:rsidP="00772749">
      <w:pPr>
        <w:rPr>
          <w:rFonts w:ascii="Times New Roman" w:hAnsi="Times New Roman" w:cs="Times New Roman"/>
        </w:rPr>
      </w:pPr>
    </w:p>
    <w:p w:rsidR="00772749" w:rsidRPr="00666C34" w:rsidRDefault="00BF1AB5" w:rsidP="00772749">
      <w:pPr>
        <w:rPr>
          <w:rFonts w:ascii="Times New Roman" w:hAnsi="Times New Roman" w:cs="Times New Roman"/>
        </w:rPr>
      </w:pPr>
      <w:r w:rsidRPr="00666C34">
        <w:rPr>
          <w:rFonts w:ascii="Times New Roman" w:hAnsi="Times New Roman" w:cs="Times New Roman"/>
        </w:rPr>
        <w:t>Сравнение метода производилось с анализатором</w:t>
      </w:r>
      <w:r w:rsidR="00772749" w:rsidRPr="00666C34">
        <w:rPr>
          <w:rFonts w:ascii="Times New Roman" w:hAnsi="Times New Roman" w:cs="Times New Roman"/>
        </w:rPr>
        <w:t xml:space="preserve"> </w:t>
      </w:r>
      <w:proofErr w:type="spellStart"/>
      <w:r w:rsidR="00AE22D7" w:rsidRPr="00666C34">
        <w:rPr>
          <w:rFonts w:ascii="Times New Roman" w:hAnsi="Times New Roman" w:cs="Times New Roman"/>
          <w:lang w:val="en-US"/>
        </w:rPr>
        <w:t>EuroLyser</w:t>
      </w:r>
      <w:proofErr w:type="spellEnd"/>
      <w:r w:rsidR="00AE22D7" w:rsidRPr="00666C34">
        <w:rPr>
          <w:rFonts w:ascii="Times New Roman" w:hAnsi="Times New Roman" w:cs="Times New Roman"/>
        </w:rPr>
        <w:t xml:space="preserve"> </w:t>
      </w:r>
      <w:proofErr w:type="spellStart"/>
      <w:r w:rsidR="00AE22D7" w:rsidRPr="00666C34">
        <w:rPr>
          <w:rFonts w:ascii="Times New Roman" w:hAnsi="Times New Roman" w:cs="Times New Roman"/>
          <w:lang w:val="en-US"/>
        </w:rPr>
        <w:t>Diagnostica</w:t>
      </w:r>
      <w:proofErr w:type="spellEnd"/>
      <w:r w:rsidR="00AE22D7" w:rsidRPr="00666C34">
        <w:rPr>
          <w:rFonts w:ascii="Times New Roman" w:hAnsi="Times New Roman" w:cs="Times New Roman"/>
        </w:rPr>
        <w:t xml:space="preserve"> </w:t>
      </w:r>
      <w:r w:rsidR="00AE22D7" w:rsidRPr="00666C34">
        <w:rPr>
          <w:rFonts w:ascii="Times New Roman" w:hAnsi="Times New Roman" w:cs="Times New Roman"/>
          <w:lang w:val="en-US"/>
        </w:rPr>
        <w:t>solo</w:t>
      </w:r>
      <w:r w:rsidR="00772749" w:rsidRPr="00666C34">
        <w:rPr>
          <w:rFonts w:ascii="Times New Roman" w:hAnsi="Times New Roman" w:cs="Times New Roman"/>
        </w:rPr>
        <w:t xml:space="preserve">. </w:t>
      </w:r>
      <w:r w:rsidRPr="00666C34">
        <w:rPr>
          <w:rFonts w:ascii="Times New Roman" w:hAnsi="Times New Roman" w:cs="Times New Roman"/>
        </w:rPr>
        <w:t>Сравнение различных аналитических систем возможно путем статистического анализа</w:t>
      </w:r>
      <w:r w:rsidR="00772749" w:rsidRPr="00666C34">
        <w:rPr>
          <w:rFonts w:ascii="Times New Roman" w:hAnsi="Times New Roman" w:cs="Times New Roman"/>
        </w:rPr>
        <w:t xml:space="preserve">. </w:t>
      </w:r>
      <w:r w:rsidRPr="00666C34">
        <w:rPr>
          <w:rFonts w:ascii="Times New Roman" w:hAnsi="Times New Roman" w:cs="Times New Roman"/>
        </w:rPr>
        <w:t xml:space="preserve">Всего исследовалось </w:t>
      </w:r>
      <w:r w:rsidR="00AE22D7" w:rsidRPr="00666C34">
        <w:rPr>
          <w:rFonts w:ascii="Times New Roman" w:hAnsi="Times New Roman" w:cs="Times New Roman"/>
        </w:rPr>
        <w:t>3</w:t>
      </w:r>
      <w:r w:rsidR="00772749" w:rsidRPr="00666C34">
        <w:rPr>
          <w:rFonts w:ascii="Times New Roman" w:hAnsi="Times New Roman" w:cs="Times New Roman"/>
        </w:rPr>
        <w:t xml:space="preserve">0 </w:t>
      </w:r>
      <w:r w:rsidRPr="00666C34">
        <w:rPr>
          <w:rFonts w:ascii="Times New Roman" w:hAnsi="Times New Roman" w:cs="Times New Roman"/>
        </w:rPr>
        <w:t xml:space="preserve">проб плазмы собак </w:t>
      </w:r>
      <w:r w:rsidR="00AE22D7" w:rsidRPr="00666C34">
        <w:rPr>
          <w:rFonts w:ascii="Times New Roman" w:hAnsi="Times New Roman" w:cs="Times New Roman"/>
        </w:rPr>
        <w:t>(</w:t>
      </w:r>
      <w:r w:rsidR="00AE22D7" w:rsidRPr="00666C34">
        <w:rPr>
          <w:rFonts w:ascii="Times New Roman" w:hAnsi="Times New Roman" w:cs="Times New Roman"/>
          <w:lang w:val="en-US"/>
        </w:rPr>
        <w:t>N</w:t>
      </w:r>
      <w:r w:rsidR="00AE22D7" w:rsidRPr="00666C34">
        <w:rPr>
          <w:rFonts w:ascii="Times New Roman" w:hAnsi="Times New Roman" w:cs="Times New Roman"/>
        </w:rPr>
        <w:t xml:space="preserve">=30) </w:t>
      </w:r>
      <w:r w:rsidRPr="00666C34">
        <w:rPr>
          <w:rFonts w:ascii="Times New Roman" w:hAnsi="Times New Roman" w:cs="Times New Roman"/>
        </w:rPr>
        <w:t xml:space="preserve">с разбросом значений </w:t>
      </w:r>
      <w:r w:rsidR="00AE22D7" w:rsidRPr="00666C34">
        <w:rPr>
          <w:rFonts w:ascii="Times New Roman" w:hAnsi="Times New Roman" w:cs="Times New Roman"/>
        </w:rPr>
        <w:t>0,7</w:t>
      </w:r>
      <w:r w:rsidR="00772749" w:rsidRPr="00666C34">
        <w:rPr>
          <w:rFonts w:ascii="Times New Roman" w:hAnsi="Times New Roman" w:cs="Times New Roman"/>
        </w:rPr>
        <w:t xml:space="preserve"> </w:t>
      </w:r>
      <w:r w:rsidR="00AE22D7" w:rsidRPr="00666C34">
        <w:rPr>
          <w:rFonts w:ascii="Times New Roman" w:hAnsi="Times New Roman" w:cs="Times New Roman"/>
        </w:rPr>
        <w:t>–</w:t>
      </w:r>
      <w:r w:rsidR="00772749" w:rsidRPr="00666C34">
        <w:rPr>
          <w:rFonts w:ascii="Times New Roman" w:hAnsi="Times New Roman" w:cs="Times New Roman"/>
        </w:rPr>
        <w:t xml:space="preserve"> </w:t>
      </w:r>
      <w:r w:rsidR="00AE22D7" w:rsidRPr="00666C34">
        <w:rPr>
          <w:rFonts w:ascii="Times New Roman" w:hAnsi="Times New Roman" w:cs="Times New Roman"/>
        </w:rPr>
        <w:t xml:space="preserve">15,9 </w:t>
      </w:r>
      <w:proofErr w:type="spellStart"/>
      <w:r w:rsidR="00AE22D7" w:rsidRPr="00666C34">
        <w:rPr>
          <w:rFonts w:ascii="Times New Roman" w:hAnsi="Times New Roman" w:cs="Times New Roman"/>
        </w:rPr>
        <w:t>н</w:t>
      </w:r>
      <w:r w:rsidRPr="00666C34">
        <w:rPr>
          <w:rFonts w:ascii="Times New Roman" w:hAnsi="Times New Roman" w:cs="Times New Roman"/>
        </w:rPr>
        <w:t>г</w:t>
      </w:r>
      <w:proofErr w:type="spellEnd"/>
      <w:r w:rsidR="00772749" w:rsidRPr="00666C34">
        <w:rPr>
          <w:rFonts w:ascii="Times New Roman" w:hAnsi="Times New Roman" w:cs="Times New Roman"/>
        </w:rPr>
        <w:t>/</w:t>
      </w:r>
      <w:r w:rsidRPr="00666C34">
        <w:rPr>
          <w:rFonts w:ascii="Times New Roman" w:hAnsi="Times New Roman" w:cs="Times New Roman"/>
        </w:rPr>
        <w:t xml:space="preserve">мл. Получено уравнение регрессии </w:t>
      </w:r>
      <w:r w:rsidR="00772749" w:rsidRPr="00666C34">
        <w:rPr>
          <w:rFonts w:ascii="Times New Roman" w:hAnsi="Times New Roman" w:cs="Times New Roman"/>
          <w:lang w:val="en-US"/>
        </w:rPr>
        <w:t>y</w:t>
      </w:r>
      <w:r w:rsidR="00772749" w:rsidRPr="00666C34">
        <w:rPr>
          <w:rFonts w:ascii="Times New Roman" w:hAnsi="Times New Roman" w:cs="Times New Roman"/>
        </w:rPr>
        <w:t>=</w:t>
      </w:r>
      <w:r w:rsidR="00AE22D7" w:rsidRPr="00666C34">
        <w:rPr>
          <w:rFonts w:ascii="Times New Roman" w:hAnsi="Times New Roman" w:cs="Times New Roman"/>
        </w:rPr>
        <w:t>1,026</w:t>
      </w:r>
      <w:r w:rsidR="00772749" w:rsidRPr="00666C34">
        <w:rPr>
          <w:rFonts w:ascii="Times New Roman" w:hAnsi="Times New Roman" w:cs="Times New Roman"/>
          <w:lang w:val="en-US"/>
        </w:rPr>
        <w:t>x</w:t>
      </w:r>
      <w:r w:rsidR="00772749" w:rsidRPr="00666C34">
        <w:rPr>
          <w:rFonts w:ascii="Times New Roman" w:hAnsi="Times New Roman" w:cs="Times New Roman"/>
        </w:rPr>
        <w:t>+</w:t>
      </w:r>
      <w:r w:rsidR="00AE22D7" w:rsidRPr="00666C34">
        <w:rPr>
          <w:rFonts w:ascii="Times New Roman" w:hAnsi="Times New Roman" w:cs="Times New Roman"/>
        </w:rPr>
        <w:t>0,015</w:t>
      </w:r>
      <w:r w:rsidR="00772749" w:rsidRPr="00666C34">
        <w:rPr>
          <w:rFonts w:ascii="Times New Roman" w:hAnsi="Times New Roman" w:cs="Times New Roman"/>
        </w:rPr>
        <w:t xml:space="preserve"> </w:t>
      </w:r>
      <w:r w:rsidRPr="00666C34">
        <w:rPr>
          <w:rFonts w:ascii="Times New Roman" w:hAnsi="Times New Roman" w:cs="Times New Roman"/>
        </w:rPr>
        <w:t xml:space="preserve">с коэффициентом корреляции </w:t>
      </w:r>
      <w:r w:rsidR="00772749" w:rsidRPr="00666C34">
        <w:rPr>
          <w:rFonts w:ascii="Times New Roman" w:hAnsi="Times New Roman" w:cs="Times New Roman"/>
          <w:lang w:val="en-US"/>
        </w:rPr>
        <w:t>R</w:t>
      </w:r>
      <w:r w:rsidR="00772749" w:rsidRPr="00666C34">
        <w:rPr>
          <w:rFonts w:ascii="Times New Roman" w:hAnsi="Times New Roman" w:cs="Times New Roman"/>
        </w:rPr>
        <w:t>=0</w:t>
      </w:r>
      <w:r w:rsidRPr="00666C34">
        <w:rPr>
          <w:rFonts w:ascii="Times New Roman" w:hAnsi="Times New Roman" w:cs="Times New Roman"/>
        </w:rPr>
        <w:t>,</w:t>
      </w:r>
      <w:r w:rsidR="00772749" w:rsidRPr="00666C34">
        <w:rPr>
          <w:rFonts w:ascii="Times New Roman" w:hAnsi="Times New Roman" w:cs="Times New Roman"/>
        </w:rPr>
        <w:t>9</w:t>
      </w:r>
      <w:r w:rsidR="00AE22D7" w:rsidRPr="00666C34">
        <w:rPr>
          <w:rFonts w:ascii="Times New Roman" w:hAnsi="Times New Roman" w:cs="Times New Roman"/>
        </w:rPr>
        <w:t>53</w:t>
      </w:r>
      <w:r w:rsidR="00772749" w:rsidRPr="00666C34">
        <w:rPr>
          <w:rFonts w:ascii="Times New Roman" w:hAnsi="Times New Roman" w:cs="Times New Roman"/>
        </w:rPr>
        <w:t>.</w:t>
      </w:r>
    </w:p>
    <w:p w:rsidR="00BF1AB5" w:rsidRPr="00AE22D7" w:rsidRDefault="00AE22D7" w:rsidP="00BF1AB5">
      <w:pPr>
        <w:jc w:val="center"/>
        <w:rPr>
          <w:lang w:val="en-US"/>
        </w:rPr>
      </w:pPr>
      <w:r w:rsidRPr="00AE22D7">
        <w:rPr>
          <w:noProof/>
          <w:lang w:eastAsia="ru-RU"/>
        </w:rPr>
        <w:drawing>
          <wp:inline distT="0" distB="0" distL="0" distR="0" wp14:anchorId="3E6F2116" wp14:editId="664E9B7C">
            <wp:extent cx="3752850" cy="3262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4295" cy="32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Pr="000151CF" w:rsidRDefault="00772749" w:rsidP="00EF262B">
            <w:pPr>
              <w:spacing w:before="12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51CF">
              <w:rPr>
                <w:rFonts w:ascii="Times New Roman" w:hAnsi="Times New Roman" w:cs="Times New Roman"/>
              </w:rPr>
              <w:t>*</w:t>
            </w:r>
            <w:r w:rsidR="00AE22D7" w:rsidRPr="000151CF">
              <w:rPr>
                <w:rFonts w:ascii="Times New Roman" w:hAnsi="Times New Roman" w:cs="Times New Roman"/>
                <w:lang w:val="en-US"/>
              </w:rPr>
              <w:t>solo</w:t>
            </w:r>
            <w:r w:rsidRPr="000151CF">
              <w:rPr>
                <w:rFonts w:ascii="Times New Roman" w:hAnsi="Times New Roman" w:cs="Times New Roman"/>
              </w:rPr>
              <w:t xml:space="preserve"> </w:t>
            </w:r>
            <w:r w:rsidR="00BF1AB5" w:rsidRPr="000151CF">
              <w:rPr>
                <w:rFonts w:ascii="Times New Roman" w:hAnsi="Times New Roman" w:cs="Times New Roman"/>
              </w:rPr>
              <w:t>– торговая марка компании</w:t>
            </w:r>
            <w:r w:rsidRPr="00015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2D7" w:rsidRPr="000151CF">
              <w:rPr>
                <w:rFonts w:ascii="Times New Roman" w:hAnsi="Times New Roman" w:cs="Times New Roman"/>
                <w:lang w:val="en-US"/>
              </w:rPr>
              <w:t>EuroLyser</w:t>
            </w:r>
            <w:proofErr w:type="spellEnd"/>
            <w:r w:rsidR="00AE22D7" w:rsidRPr="00015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22D7" w:rsidRPr="000151CF">
              <w:rPr>
                <w:rFonts w:ascii="Times New Roman" w:hAnsi="Times New Roman" w:cs="Times New Roman"/>
                <w:lang w:val="en-US"/>
              </w:rPr>
              <w:t>Diagnostica</w:t>
            </w:r>
            <w:proofErr w:type="spellEnd"/>
            <w:r w:rsidR="00AE22D7" w:rsidRPr="000151CF">
              <w:rPr>
                <w:rFonts w:ascii="Times New Roman" w:hAnsi="Times New Roman" w:cs="Times New Roman"/>
              </w:rPr>
              <w:t xml:space="preserve"> </w:t>
            </w:r>
            <w:r w:rsidR="00AE22D7" w:rsidRPr="000151CF">
              <w:rPr>
                <w:rFonts w:ascii="Times New Roman" w:hAnsi="Times New Roman" w:cs="Times New Roman"/>
                <w:lang w:val="en-US"/>
              </w:rPr>
              <w:t>GmbH</w:t>
            </w:r>
            <w:r w:rsidR="00BF1AB5" w:rsidRPr="000151CF">
              <w:rPr>
                <w:rFonts w:ascii="Times New Roman" w:hAnsi="Times New Roman" w:cs="Times New Roman"/>
              </w:rPr>
              <w:t>.</w:t>
            </w:r>
          </w:p>
          <w:p w:rsidR="00EF262B" w:rsidRPr="001117E6" w:rsidRDefault="001117E6" w:rsidP="00EF262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AE22D7" w:rsidRDefault="00AE22D7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AE22D7" w:rsidRDefault="00AE22D7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E22D7" w:rsidRDefault="00AE22D7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AE22D7" w:rsidRDefault="00AE22D7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E22D7" w:rsidRDefault="00AE22D7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AE22D7" w:rsidRDefault="00AE22D7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0151CF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0151CF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1E7EE9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       </w:t>
      </w:r>
    </w:p>
    <w:p w:rsidR="00CC5F80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AE22D7">
        <w:rPr>
          <w:sz w:val="23"/>
          <w:szCs w:val="23"/>
          <w:lang w:val="en-US"/>
        </w:rPr>
        <w:t>16</w:t>
      </w:r>
      <w:r w:rsidRPr="006C1CCB">
        <w:rPr>
          <w:sz w:val="23"/>
          <w:szCs w:val="23"/>
          <w:lang w:val="en-US"/>
        </w:rPr>
        <w:t>.0</w:t>
      </w:r>
      <w:r w:rsidR="00AE22D7">
        <w:rPr>
          <w:sz w:val="23"/>
          <w:szCs w:val="23"/>
          <w:lang w:val="en-US"/>
        </w:rPr>
        <w:t>7</w:t>
      </w:r>
      <w:r w:rsidRPr="006C1CCB">
        <w:rPr>
          <w:sz w:val="23"/>
          <w:szCs w:val="23"/>
          <w:lang w:val="en-US"/>
        </w:rPr>
        <w:t>.20</w:t>
      </w:r>
      <w:r w:rsidR="00AE22D7">
        <w:rPr>
          <w:sz w:val="23"/>
          <w:szCs w:val="23"/>
          <w:lang w:val="en-US"/>
        </w:rPr>
        <w:t>21</w:t>
      </w:r>
    </w:p>
    <w:p w:rsidR="004605AC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</w:t>
      </w:r>
    </w:p>
    <w:p w:rsidR="004605AC" w:rsidRPr="00AE22D7" w:rsidRDefault="004605AC" w:rsidP="001E7EE9">
      <w:pPr>
        <w:pStyle w:val="Default"/>
        <w:jc w:val="center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                                                                           Дата ревизии: </w:t>
      </w:r>
      <w:r w:rsidR="00AE22D7">
        <w:rPr>
          <w:sz w:val="23"/>
          <w:szCs w:val="23"/>
          <w:lang w:val="en-US"/>
        </w:rPr>
        <w:t>03</w:t>
      </w:r>
      <w:r>
        <w:rPr>
          <w:sz w:val="23"/>
          <w:szCs w:val="23"/>
        </w:rPr>
        <w:t>.0</w:t>
      </w:r>
      <w:r w:rsidR="00AE22D7">
        <w:rPr>
          <w:sz w:val="23"/>
          <w:szCs w:val="23"/>
          <w:lang w:val="en-US"/>
        </w:rPr>
        <w:t>5</w:t>
      </w:r>
      <w:r>
        <w:rPr>
          <w:sz w:val="23"/>
          <w:szCs w:val="23"/>
        </w:rPr>
        <w:t>.202</w:t>
      </w:r>
      <w:r w:rsidR="00AE22D7">
        <w:rPr>
          <w:sz w:val="23"/>
          <w:szCs w:val="23"/>
          <w:lang w:val="en-US"/>
        </w:rPr>
        <w:t>2</w:t>
      </w:r>
    </w:p>
    <w:p w:rsidR="00B6404D" w:rsidRDefault="00B6404D" w:rsidP="001E7EE9">
      <w:pPr>
        <w:pStyle w:val="Default"/>
        <w:jc w:val="center"/>
        <w:rPr>
          <w:sz w:val="23"/>
          <w:szCs w:val="23"/>
        </w:rPr>
      </w:pPr>
    </w:p>
    <w:p w:rsidR="00B6404D" w:rsidRPr="00B6404D" w:rsidRDefault="00B6404D" w:rsidP="001E7EE9">
      <w:pPr>
        <w:pStyle w:val="Default"/>
        <w:jc w:val="center"/>
        <w:rPr>
          <w:lang w:val="en-US"/>
        </w:rPr>
      </w:pPr>
    </w:p>
    <w:sectPr w:rsidR="00B6404D" w:rsidRP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3D32"/>
    <w:multiLevelType w:val="hybridMultilevel"/>
    <w:tmpl w:val="8BBC3940"/>
    <w:lvl w:ilvl="0" w:tplc="1C1839D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114D"/>
    <w:multiLevelType w:val="hybridMultilevel"/>
    <w:tmpl w:val="0C28D250"/>
    <w:lvl w:ilvl="0" w:tplc="0C24008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413"/>
    <w:multiLevelType w:val="hybridMultilevel"/>
    <w:tmpl w:val="D1E4A4D6"/>
    <w:lvl w:ilvl="0" w:tplc="147C1A6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139F3"/>
    <w:rsid w:val="000151CF"/>
    <w:rsid w:val="00015AE7"/>
    <w:rsid w:val="000650B8"/>
    <w:rsid w:val="00072575"/>
    <w:rsid w:val="00073CE4"/>
    <w:rsid w:val="000818E4"/>
    <w:rsid w:val="00081DE9"/>
    <w:rsid w:val="0008479A"/>
    <w:rsid w:val="000922DD"/>
    <w:rsid w:val="000B2009"/>
    <w:rsid w:val="000F3CE3"/>
    <w:rsid w:val="001117E6"/>
    <w:rsid w:val="00113FC6"/>
    <w:rsid w:val="0012055D"/>
    <w:rsid w:val="00141DC0"/>
    <w:rsid w:val="00142718"/>
    <w:rsid w:val="0018471E"/>
    <w:rsid w:val="001A3113"/>
    <w:rsid w:val="001B53B6"/>
    <w:rsid w:val="001C1F72"/>
    <w:rsid w:val="001C6C50"/>
    <w:rsid w:val="001E7EE9"/>
    <w:rsid w:val="00207797"/>
    <w:rsid w:val="00226435"/>
    <w:rsid w:val="00256BCD"/>
    <w:rsid w:val="00261357"/>
    <w:rsid w:val="002850CB"/>
    <w:rsid w:val="002D39ED"/>
    <w:rsid w:val="002D4A8C"/>
    <w:rsid w:val="002D5E32"/>
    <w:rsid w:val="002E417F"/>
    <w:rsid w:val="003026E5"/>
    <w:rsid w:val="00312459"/>
    <w:rsid w:val="00331F05"/>
    <w:rsid w:val="00334877"/>
    <w:rsid w:val="00335C11"/>
    <w:rsid w:val="00340F60"/>
    <w:rsid w:val="00344666"/>
    <w:rsid w:val="00352DAD"/>
    <w:rsid w:val="00363B9C"/>
    <w:rsid w:val="003730BE"/>
    <w:rsid w:val="003740D7"/>
    <w:rsid w:val="00386F0A"/>
    <w:rsid w:val="00393DA3"/>
    <w:rsid w:val="003B27E5"/>
    <w:rsid w:val="003B7AAA"/>
    <w:rsid w:val="003C46AB"/>
    <w:rsid w:val="003D1FC2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74131"/>
    <w:rsid w:val="00481E1E"/>
    <w:rsid w:val="004C4C78"/>
    <w:rsid w:val="004D0D87"/>
    <w:rsid w:val="004D2C2D"/>
    <w:rsid w:val="004D3142"/>
    <w:rsid w:val="004F6B21"/>
    <w:rsid w:val="005152B1"/>
    <w:rsid w:val="0053006D"/>
    <w:rsid w:val="005340DE"/>
    <w:rsid w:val="0056643B"/>
    <w:rsid w:val="005700DA"/>
    <w:rsid w:val="00571793"/>
    <w:rsid w:val="005875BE"/>
    <w:rsid w:val="00590E2E"/>
    <w:rsid w:val="00592C1D"/>
    <w:rsid w:val="00597D01"/>
    <w:rsid w:val="005B285C"/>
    <w:rsid w:val="005E1056"/>
    <w:rsid w:val="00610BE1"/>
    <w:rsid w:val="00611450"/>
    <w:rsid w:val="006119FE"/>
    <w:rsid w:val="00616F72"/>
    <w:rsid w:val="006326DB"/>
    <w:rsid w:val="00637719"/>
    <w:rsid w:val="0064228E"/>
    <w:rsid w:val="00652E4A"/>
    <w:rsid w:val="00666C34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2749"/>
    <w:rsid w:val="00776E9A"/>
    <w:rsid w:val="00786899"/>
    <w:rsid w:val="00786B85"/>
    <w:rsid w:val="00795EF8"/>
    <w:rsid w:val="007A3C50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E79AA"/>
    <w:rsid w:val="008F2D32"/>
    <w:rsid w:val="008F38D5"/>
    <w:rsid w:val="00921A66"/>
    <w:rsid w:val="009344CE"/>
    <w:rsid w:val="009364A4"/>
    <w:rsid w:val="00936DE0"/>
    <w:rsid w:val="009567E5"/>
    <w:rsid w:val="009849A2"/>
    <w:rsid w:val="00995D0F"/>
    <w:rsid w:val="009B0983"/>
    <w:rsid w:val="009B1E33"/>
    <w:rsid w:val="009C40B8"/>
    <w:rsid w:val="00A02C80"/>
    <w:rsid w:val="00A06334"/>
    <w:rsid w:val="00A06A93"/>
    <w:rsid w:val="00A32FD3"/>
    <w:rsid w:val="00A4513B"/>
    <w:rsid w:val="00A479F5"/>
    <w:rsid w:val="00A56653"/>
    <w:rsid w:val="00A659A3"/>
    <w:rsid w:val="00A67C44"/>
    <w:rsid w:val="00A776C9"/>
    <w:rsid w:val="00AB4269"/>
    <w:rsid w:val="00AC349D"/>
    <w:rsid w:val="00AC43A4"/>
    <w:rsid w:val="00AD67A0"/>
    <w:rsid w:val="00AD7242"/>
    <w:rsid w:val="00AE22D7"/>
    <w:rsid w:val="00AE343A"/>
    <w:rsid w:val="00AF2A2A"/>
    <w:rsid w:val="00B0371B"/>
    <w:rsid w:val="00B568B1"/>
    <w:rsid w:val="00B6404D"/>
    <w:rsid w:val="00B70186"/>
    <w:rsid w:val="00B83C2D"/>
    <w:rsid w:val="00B8549C"/>
    <w:rsid w:val="00B86195"/>
    <w:rsid w:val="00BB6279"/>
    <w:rsid w:val="00BB66CB"/>
    <w:rsid w:val="00BD783A"/>
    <w:rsid w:val="00BE6D0B"/>
    <w:rsid w:val="00BF089C"/>
    <w:rsid w:val="00BF1AB5"/>
    <w:rsid w:val="00BF3878"/>
    <w:rsid w:val="00C11C80"/>
    <w:rsid w:val="00C26895"/>
    <w:rsid w:val="00C31066"/>
    <w:rsid w:val="00C40406"/>
    <w:rsid w:val="00C50C88"/>
    <w:rsid w:val="00C67C1A"/>
    <w:rsid w:val="00C747D0"/>
    <w:rsid w:val="00C74951"/>
    <w:rsid w:val="00C82667"/>
    <w:rsid w:val="00C835B6"/>
    <w:rsid w:val="00CC2388"/>
    <w:rsid w:val="00CC2470"/>
    <w:rsid w:val="00CC5F80"/>
    <w:rsid w:val="00CD305F"/>
    <w:rsid w:val="00CE0843"/>
    <w:rsid w:val="00CF5465"/>
    <w:rsid w:val="00D05DE0"/>
    <w:rsid w:val="00D14FD5"/>
    <w:rsid w:val="00D301F8"/>
    <w:rsid w:val="00D44AD4"/>
    <w:rsid w:val="00D8488C"/>
    <w:rsid w:val="00DA1845"/>
    <w:rsid w:val="00DA6AFB"/>
    <w:rsid w:val="00DB3CB4"/>
    <w:rsid w:val="00DC0D6B"/>
    <w:rsid w:val="00DC1823"/>
    <w:rsid w:val="00DC2E2B"/>
    <w:rsid w:val="00DC4D5F"/>
    <w:rsid w:val="00DF168A"/>
    <w:rsid w:val="00E07502"/>
    <w:rsid w:val="00E12986"/>
    <w:rsid w:val="00E24D59"/>
    <w:rsid w:val="00E35AE6"/>
    <w:rsid w:val="00E446F5"/>
    <w:rsid w:val="00E5156C"/>
    <w:rsid w:val="00E56919"/>
    <w:rsid w:val="00E67676"/>
    <w:rsid w:val="00E758D6"/>
    <w:rsid w:val="00E75F40"/>
    <w:rsid w:val="00E776EE"/>
    <w:rsid w:val="00E8595C"/>
    <w:rsid w:val="00E910C7"/>
    <w:rsid w:val="00EA3784"/>
    <w:rsid w:val="00EB4161"/>
    <w:rsid w:val="00EE1184"/>
    <w:rsid w:val="00EE556B"/>
    <w:rsid w:val="00EF262B"/>
    <w:rsid w:val="00EF3B34"/>
    <w:rsid w:val="00F14349"/>
    <w:rsid w:val="00F14D35"/>
    <w:rsid w:val="00F23DEA"/>
    <w:rsid w:val="00F41431"/>
    <w:rsid w:val="00F4575F"/>
    <w:rsid w:val="00F561C4"/>
    <w:rsid w:val="00F61B34"/>
    <w:rsid w:val="00F70371"/>
    <w:rsid w:val="00F71D66"/>
    <w:rsid w:val="00F76131"/>
    <w:rsid w:val="00F8211B"/>
    <w:rsid w:val="00F94877"/>
    <w:rsid w:val="00FB7D13"/>
    <w:rsid w:val="00FD02F8"/>
    <w:rsid w:val="00FD35BA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FA13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4</cp:revision>
  <dcterms:created xsi:type="dcterms:W3CDTF">2022-08-05T06:54:00Z</dcterms:created>
  <dcterms:modified xsi:type="dcterms:W3CDTF">2022-08-05T09:31:00Z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