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C81" w:rsidRPr="00B75C81" w:rsidRDefault="00B75C81" w:rsidP="00B75C81">
      <w:pPr>
        <w:widowControl w:val="0"/>
        <w:autoSpaceDE w:val="0"/>
        <w:autoSpaceDN w:val="0"/>
        <w:spacing w:before="86"/>
        <w:ind w:left="-142" w:right="744" w:firstLine="142"/>
        <w:jc w:val="center"/>
        <w:rPr>
          <w:rFonts w:ascii="Arial" w:eastAsia="Arial" w:hAnsi="Arial" w:cs="Arial"/>
          <w:b/>
          <w:sz w:val="28"/>
          <w:szCs w:val="22"/>
          <w:lang w:val="zh-CN" w:eastAsia="zh-CN" w:bidi="zh-CN"/>
        </w:rPr>
      </w:pPr>
      <w:r w:rsidRPr="00B75C81">
        <w:rPr>
          <w:rFonts w:ascii="Arial" w:eastAsia="Arial" w:hAnsi="Arial" w:cs="Arial"/>
          <w:b/>
          <w:color w:val="000099"/>
          <w:sz w:val="28"/>
          <w:szCs w:val="22"/>
          <w:lang w:val="ru-RU" w:eastAsia="zh-CN" w:bidi="zh-CN"/>
        </w:rPr>
        <w:t xml:space="preserve">Набор для исследования Аланинаминотрансферазы </w:t>
      </w:r>
      <w:r w:rsidRPr="00B75C81">
        <w:rPr>
          <w:rFonts w:ascii="Arial" w:eastAsia="Arial" w:hAnsi="Arial" w:cs="Arial"/>
          <w:b/>
          <w:color w:val="000099"/>
          <w:sz w:val="28"/>
          <w:szCs w:val="22"/>
          <w:lang w:val="zh-CN" w:eastAsia="zh-CN" w:bidi="zh-CN"/>
        </w:rPr>
        <w:t>(ALT)</w:t>
      </w:r>
    </w:p>
    <w:p w:rsidR="00655556" w:rsidRDefault="00B75C81" w:rsidP="00B75C81">
      <w:pPr>
        <w:ind w:left="-284"/>
        <w:rPr>
          <w:rFonts w:ascii="Arial" w:hAnsi="Arial" w:cs="Arial"/>
          <w:b/>
          <w:sz w:val="21"/>
          <w:szCs w:val="18"/>
          <w:lang w:val="ru-RU" w:eastAsia="zh-CN"/>
        </w:rPr>
      </w:pPr>
      <w:r w:rsidRPr="00B75C81">
        <w:rPr>
          <w:rFonts w:ascii="Arial" w:eastAsia="Arial" w:hAnsi="Arial" w:cs="Arial"/>
          <w:b/>
          <w:sz w:val="21"/>
          <w:szCs w:val="22"/>
          <w:lang w:val="ru-RU" w:eastAsia="zh-CN" w:bidi="zh-CN"/>
        </w:rPr>
        <w:t>Метод</w:t>
      </w:r>
      <w:r w:rsidRPr="00B75C81">
        <w:rPr>
          <w:rFonts w:ascii="Arial" w:eastAsia="Arial" w:hAnsi="Arial" w:cs="Arial"/>
          <w:b/>
          <w:sz w:val="21"/>
          <w:szCs w:val="22"/>
          <w:lang w:val="zh-CN" w:eastAsia="zh-CN" w:bidi="zh-CN"/>
        </w:rPr>
        <w:t xml:space="preserve">: </w:t>
      </w:r>
      <w:proofErr w:type="spellStart"/>
      <w:r w:rsidRPr="00B75C81">
        <w:rPr>
          <w:rFonts w:ascii="Arial" w:eastAsia="Arial" w:hAnsi="Arial" w:cs="Arial"/>
          <w:b/>
          <w:sz w:val="21"/>
          <w:szCs w:val="22"/>
          <w:lang w:val="ru-RU" w:eastAsia="zh-CN" w:bidi="zh-CN"/>
        </w:rPr>
        <w:t>Аланинсубстратный</w:t>
      </w:r>
      <w:proofErr w:type="spellEnd"/>
    </w:p>
    <w:tbl>
      <w:tblPr>
        <w:tblStyle w:val="TableNormal"/>
        <w:tblW w:w="467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69"/>
      </w:tblGrid>
      <w:tr w:rsidR="00736544" w:rsidTr="00736544">
        <w:trPr>
          <w:trHeight w:val="405"/>
        </w:trPr>
        <w:tc>
          <w:tcPr>
            <w:tcW w:w="1810" w:type="dxa"/>
            <w:shd w:val="clear" w:color="auto" w:fill="D9D9D9"/>
          </w:tcPr>
          <w:p w:rsidR="00736544" w:rsidRPr="00433AAD" w:rsidRDefault="00736544" w:rsidP="00FA0574">
            <w:pPr>
              <w:pStyle w:val="TableParagraph"/>
              <w:spacing w:before="73"/>
              <w:ind w:left="33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Упаковка</w:t>
            </w:r>
          </w:p>
        </w:tc>
        <w:tc>
          <w:tcPr>
            <w:tcW w:w="2869" w:type="dxa"/>
            <w:shd w:val="clear" w:color="auto" w:fill="D9D9D9"/>
          </w:tcPr>
          <w:p w:rsidR="00736544" w:rsidRPr="00433AAD" w:rsidRDefault="00736544" w:rsidP="00FA0574">
            <w:pPr>
              <w:pStyle w:val="TableParagraph"/>
              <w:spacing w:before="73"/>
              <w:ind w:left="537" w:right="529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Анализатор</w:t>
            </w:r>
          </w:p>
        </w:tc>
      </w:tr>
      <w:tr w:rsidR="00736544" w:rsidTr="00736544">
        <w:trPr>
          <w:trHeight w:val="510"/>
        </w:trPr>
        <w:tc>
          <w:tcPr>
            <w:tcW w:w="1810" w:type="dxa"/>
          </w:tcPr>
          <w:p w:rsidR="00736544" w:rsidRDefault="00736544" w:rsidP="00FA0574">
            <w:pPr>
              <w:pStyle w:val="TableParagraph"/>
              <w:spacing w:before="25"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R1: 2×20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:rsidR="00736544" w:rsidRDefault="00736544" w:rsidP="00FA0574">
            <w:pPr>
              <w:pStyle w:val="TableParagraph"/>
              <w:spacing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R2: 1×10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869" w:type="dxa"/>
          </w:tcPr>
          <w:p w:rsidR="00736544" w:rsidRPr="00433AAD" w:rsidRDefault="00736544" w:rsidP="00FA0574">
            <w:pPr>
              <w:pStyle w:val="TableParagraph"/>
              <w:spacing w:before="128"/>
              <w:ind w:left="537" w:right="5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Полуавтоматические анализаторы</w:t>
            </w:r>
          </w:p>
        </w:tc>
      </w:tr>
      <w:tr w:rsidR="00736544" w:rsidTr="00736544">
        <w:trPr>
          <w:trHeight w:val="621"/>
        </w:trPr>
        <w:tc>
          <w:tcPr>
            <w:tcW w:w="1810" w:type="dxa"/>
          </w:tcPr>
          <w:p w:rsidR="00736544" w:rsidRDefault="00736544" w:rsidP="00FA0574">
            <w:pPr>
              <w:pStyle w:val="TableParagraph"/>
              <w:spacing w:before="80"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R1: 2×60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:rsidR="00736544" w:rsidRDefault="00736544" w:rsidP="00FA0574">
            <w:pPr>
              <w:pStyle w:val="TableParagraph"/>
              <w:spacing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R2: 2×15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869" w:type="dxa"/>
          </w:tcPr>
          <w:p w:rsidR="00736544" w:rsidRDefault="00736544" w:rsidP="00FA0574">
            <w:pPr>
              <w:pStyle w:val="TableParagraph"/>
              <w:spacing w:line="184" w:lineRule="exact"/>
              <w:ind w:left="823"/>
              <w:rPr>
                <w:sz w:val="18"/>
              </w:rPr>
            </w:pPr>
            <w:r>
              <w:rPr>
                <w:sz w:val="18"/>
                <w:lang w:val="ru-RU"/>
              </w:rPr>
              <w:t>Для</w:t>
            </w:r>
            <w:r>
              <w:rPr>
                <w:sz w:val="18"/>
              </w:rPr>
              <w:t xml:space="preserve"> Hitachi 917</w:t>
            </w:r>
          </w:p>
          <w:p w:rsidR="00736544" w:rsidRDefault="00736544" w:rsidP="00FA0574">
            <w:pPr>
              <w:pStyle w:val="TableParagraph"/>
              <w:ind w:left="273" w:right="265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&amp; Beckman </w:t>
            </w:r>
            <w:r>
              <w:rPr>
                <w:sz w:val="18"/>
                <w:lang w:val="ru-RU"/>
              </w:rPr>
              <w:t>серий</w:t>
            </w:r>
            <w:r w:rsidRPr="00C2316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AU480/680/5811/5821</w:t>
            </w:r>
            <w:r>
              <w:rPr>
                <w:spacing w:val="-22"/>
                <w:sz w:val="18"/>
              </w:rPr>
              <w:t xml:space="preserve"> </w:t>
            </w:r>
          </w:p>
        </w:tc>
      </w:tr>
      <w:tr w:rsidR="00736544" w:rsidTr="00736544">
        <w:trPr>
          <w:trHeight w:val="618"/>
        </w:trPr>
        <w:tc>
          <w:tcPr>
            <w:tcW w:w="1810" w:type="dxa"/>
          </w:tcPr>
          <w:p w:rsidR="00736544" w:rsidRDefault="00736544" w:rsidP="00FA0574">
            <w:pPr>
              <w:pStyle w:val="TableParagraph"/>
              <w:spacing w:before="80"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R1: 6×60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:rsidR="00736544" w:rsidRDefault="00736544" w:rsidP="00FA0574">
            <w:pPr>
              <w:pStyle w:val="TableParagraph"/>
              <w:spacing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R2: 2×45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869" w:type="dxa"/>
          </w:tcPr>
          <w:p w:rsidR="00736544" w:rsidRDefault="00736544" w:rsidP="00FA0574">
            <w:pPr>
              <w:pStyle w:val="TableParagraph"/>
              <w:spacing w:line="184" w:lineRule="exact"/>
              <w:ind w:left="823"/>
              <w:rPr>
                <w:sz w:val="18"/>
              </w:rPr>
            </w:pPr>
            <w:r>
              <w:rPr>
                <w:sz w:val="18"/>
              </w:rPr>
              <w:t>Для Hitachi 917</w:t>
            </w:r>
          </w:p>
          <w:p w:rsidR="00736544" w:rsidRDefault="00736544" w:rsidP="00FA0574">
            <w:pPr>
              <w:pStyle w:val="TableParagraph"/>
              <w:ind w:left="273" w:right="265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&amp; Beckman </w:t>
            </w:r>
            <w:r>
              <w:rPr>
                <w:sz w:val="18"/>
                <w:lang w:val="ru-RU"/>
              </w:rPr>
              <w:t>серий</w:t>
            </w:r>
            <w:r w:rsidRPr="00C2316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AU480/680/5811/5821</w:t>
            </w:r>
            <w:r>
              <w:rPr>
                <w:spacing w:val="-22"/>
                <w:sz w:val="18"/>
              </w:rPr>
              <w:t xml:space="preserve"> </w:t>
            </w:r>
          </w:p>
        </w:tc>
      </w:tr>
      <w:tr w:rsidR="00736544" w:rsidTr="00736544">
        <w:trPr>
          <w:trHeight w:val="510"/>
        </w:trPr>
        <w:tc>
          <w:tcPr>
            <w:tcW w:w="1810" w:type="dxa"/>
          </w:tcPr>
          <w:p w:rsidR="00736544" w:rsidRDefault="00736544" w:rsidP="00FA0574">
            <w:pPr>
              <w:pStyle w:val="TableParagraph"/>
              <w:spacing w:before="27" w:line="207" w:lineRule="exact"/>
              <w:ind w:left="365"/>
              <w:rPr>
                <w:sz w:val="18"/>
              </w:rPr>
            </w:pPr>
            <w:r>
              <w:rPr>
                <w:sz w:val="18"/>
              </w:rPr>
              <w:t>R1: 4×100 мл</w:t>
            </w:r>
          </w:p>
          <w:p w:rsidR="00736544" w:rsidRDefault="00736544" w:rsidP="00FA0574">
            <w:pPr>
              <w:pStyle w:val="TableParagraph"/>
              <w:spacing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R2: 2×50 мл</w:t>
            </w:r>
          </w:p>
        </w:tc>
        <w:tc>
          <w:tcPr>
            <w:tcW w:w="2869" w:type="dxa"/>
          </w:tcPr>
          <w:p w:rsidR="00736544" w:rsidRDefault="00736544" w:rsidP="00FA0574">
            <w:pPr>
              <w:pStyle w:val="TableParagraph"/>
              <w:spacing w:before="27"/>
              <w:ind w:left="117" w:right="90" w:firstLine="98"/>
              <w:rPr>
                <w:sz w:val="18"/>
              </w:rPr>
            </w:pPr>
            <w:r>
              <w:rPr>
                <w:sz w:val="18"/>
              </w:rPr>
              <w:t xml:space="preserve">Для Hitachi </w:t>
            </w:r>
            <w:r>
              <w:rPr>
                <w:sz w:val="18"/>
                <w:lang w:val="ru-RU"/>
              </w:rPr>
              <w:t>серий</w:t>
            </w:r>
            <w:r w:rsidRPr="00433AA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717/911/912 &amp; Shimadzu </w:t>
            </w:r>
            <w:r>
              <w:rPr>
                <w:sz w:val="18"/>
                <w:lang w:val="ru-RU"/>
              </w:rPr>
              <w:t xml:space="preserve">серий </w:t>
            </w:r>
            <w:r>
              <w:rPr>
                <w:sz w:val="18"/>
              </w:rPr>
              <w:t xml:space="preserve">CL7200/8000 </w:t>
            </w:r>
          </w:p>
        </w:tc>
      </w:tr>
      <w:tr w:rsidR="00736544" w:rsidTr="00736544">
        <w:trPr>
          <w:trHeight w:val="510"/>
        </w:trPr>
        <w:tc>
          <w:tcPr>
            <w:tcW w:w="1810" w:type="dxa"/>
          </w:tcPr>
          <w:p w:rsidR="00736544" w:rsidRDefault="00736544" w:rsidP="00FA0574">
            <w:pPr>
              <w:pStyle w:val="TableParagraph"/>
              <w:spacing w:before="25"/>
              <w:ind w:left="415"/>
              <w:rPr>
                <w:sz w:val="18"/>
              </w:rPr>
            </w:pPr>
            <w:r>
              <w:rPr>
                <w:sz w:val="18"/>
              </w:rPr>
              <w:t>R1: 2×50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:rsidR="00736544" w:rsidRDefault="00736544" w:rsidP="00FA0574">
            <w:pPr>
              <w:pStyle w:val="TableParagraph"/>
              <w:spacing w:before="2"/>
              <w:ind w:left="415"/>
              <w:rPr>
                <w:sz w:val="18"/>
              </w:rPr>
            </w:pPr>
            <w:r>
              <w:rPr>
                <w:sz w:val="18"/>
              </w:rPr>
              <w:t>R2: 1×25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869" w:type="dxa"/>
          </w:tcPr>
          <w:p w:rsidR="00736544" w:rsidRDefault="00736544" w:rsidP="00FA0574">
            <w:pPr>
              <w:pStyle w:val="TableParagraph"/>
              <w:spacing w:before="128"/>
              <w:ind w:left="537" w:right="5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Для Hitachi 902 </w:t>
            </w:r>
          </w:p>
        </w:tc>
      </w:tr>
      <w:tr w:rsidR="00736544" w:rsidRPr="00736544" w:rsidTr="00736544">
        <w:trPr>
          <w:trHeight w:val="508"/>
        </w:trPr>
        <w:tc>
          <w:tcPr>
            <w:tcW w:w="1810" w:type="dxa"/>
          </w:tcPr>
          <w:p w:rsidR="00736544" w:rsidRPr="008C1FDA" w:rsidRDefault="00736544" w:rsidP="00FA0574">
            <w:pPr>
              <w:pStyle w:val="TableParagraph"/>
              <w:spacing w:before="25" w:line="207" w:lineRule="exact"/>
              <w:ind w:left="415"/>
              <w:rPr>
                <w:b/>
                <w:sz w:val="18"/>
                <w:highlight w:val="lightGray"/>
              </w:rPr>
            </w:pPr>
            <w:r w:rsidRPr="008C1FDA">
              <w:rPr>
                <w:b/>
                <w:sz w:val="18"/>
                <w:highlight w:val="lightGray"/>
              </w:rPr>
              <w:t>R1: 2×80</w:t>
            </w:r>
            <w:r w:rsidRPr="008C1FDA">
              <w:rPr>
                <w:b/>
                <w:spacing w:val="-4"/>
                <w:sz w:val="18"/>
                <w:highlight w:val="lightGray"/>
              </w:rPr>
              <w:t xml:space="preserve"> </w:t>
            </w:r>
            <w:r w:rsidRPr="008C1FDA">
              <w:rPr>
                <w:b/>
                <w:sz w:val="18"/>
                <w:highlight w:val="lightGray"/>
              </w:rPr>
              <w:t>мл</w:t>
            </w:r>
          </w:p>
          <w:p w:rsidR="00736544" w:rsidRDefault="00736544" w:rsidP="00FA0574">
            <w:pPr>
              <w:pStyle w:val="TableParagraph"/>
              <w:spacing w:line="207" w:lineRule="exact"/>
              <w:ind w:left="415"/>
              <w:rPr>
                <w:sz w:val="18"/>
              </w:rPr>
            </w:pPr>
            <w:r w:rsidRPr="008C1FDA">
              <w:rPr>
                <w:b/>
                <w:sz w:val="18"/>
                <w:highlight w:val="lightGray"/>
              </w:rPr>
              <w:t>R2: 2×40</w:t>
            </w:r>
            <w:r w:rsidRPr="008C1FDA">
              <w:rPr>
                <w:b/>
                <w:spacing w:val="-4"/>
                <w:sz w:val="18"/>
                <w:highlight w:val="lightGray"/>
              </w:rPr>
              <w:t xml:space="preserve"> </w:t>
            </w:r>
            <w:r w:rsidRPr="008C1FDA">
              <w:rPr>
                <w:b/>
                <w:sz w:val="18"/>
                <w:highlight w:val="lightGray"/>
              </w:rPr>
              <w:t>мл</w:t>
            </w:r>
          </w:p>
        </w:tc>
        <w:tc>
          <w:tcPr>
            <w:tcW w:w="2869" w:type="dxa"/>
          </w:tcPr>
          <w:p w:rsidR="00736544" w:rsidRDefault="00736544" w:rsidP="00FA0574">
            <w:pPr>
              <w:pStyle w:val="TableParagraph"/>
              <w:spacing w:before="25" w:line="207" w:lineRule="exact"/>
              <w:ind w:left="367"/>
              <w:rPr>
                <w:sz w:val="18"/>
              </w:rPr>
            </w:pPr>
            <w:r>
              <w:rPr>
                <w:sz w:val="18"/>
              </w:rPr>
              <w:t>Для SYNCHRON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  <w:lang w:val="ru-RU"/>
              </w:rPr>
              <w:t xml:space="preserve">серий </w:t>
            </w:r>
            <w:r>
              <w:rPr>
                <w:sz w:val="18"/>
              </w:rPr>
              <w:t>CX4-5-7-9/LX20/DXC600-800</w:t>
            </w:r>
            <w:r>
              <w:rPr>
                <w:spacing w:val="-8"/>
                <w:sz w:val="18"/>
              </w:rPr>
              <w:t xml:space="preserve"> </w:t>
            </w:r>
          </w:p>
        </w:tc>
      </w:tr>
      <w:tr w:rsidR="00736544" w:rsidTr="00736544">
        <w:trPr>
          <w:trHeight w:val="510"/>
        </w:trPr>
        <w:tc>
          <w:tcPr>
            <w:tcW w:w="1810" w:type="dxa"/>
          </w:tcPr>
          <w:p w:rsidR="00736544" w:rsidRDefault="00736544" w:rsidP="00FA0574">
            <w:pPr>
              <w:pStyle w:val="TableParagraph"/>
              <w:spacing w:before="27"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R1: 5×48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:rsidR="00736544" w:rsidRDefault="00736544" w:rsidP="00FA0574">
            <w:pPr>
              <w:pStyle w:val="TableParagraph"/>
              <w:spacing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R2: 2×30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869" w:type="dxa"/>
          </w:tcPr>
          <w:p w:rsidR="00736544" w:rsidRDefault="00736544" w:rsidP="00FA0574">
            <w:pPr>
              <w:pStyle w:val="TableParagraph"/>
              <w:spacing w:before="131"/>
              <w:ind w:left="537" w:right="52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Для </w:t>
            </w:r>
            <w:r>
              <w:rPr>
                <w:sz w:val="18"/>
                <w:lang w:val="ru-RU"/>
              </w:rPr>
              <w:t xml:space="preserve">анализаторов </w:t>
            </w:r>
            <w:r>
              <w:rPr>
                <w:sz w:val="18"/>
              </w:rPr>
              <w:t xml:space="preserve">TOSHIBA </w:t>
            </w:r>
          </w:p>
        </w:tc>
      </w:tr>
      <w:tr w:rsidR="00736544" w:rsidTr="00736544">
        <w:trPr>
          <w:trHeight w:val="511"/>
        </w:trPr>
        <w:tc>
          <w:tcPr>
            <w:tcW w:w="1810" w:type="dxa"/>
          </w:tcPr>
          <w:p w:rsidR="00736544" w:rsidRDefault="00736544" w:rsidP="00FA0574">
            <w:pPr>
              <w:pStyle w:val="TableParagraph"/>
              <w:spacing w:before="25"/>
              <w:ind w:left="338"/>
              <w:rPr>
                <w:sz w:val="18"/>
              </w:rPr>
            </w:pPr>
            <w:r>
              <w:rPr>
                <w:sz w:val="18"/>
              </w:rPr>
              <w:t>R1: 24×4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3 мл</w:t>
            </w:r>
          </w:p>
          <w:p w:rsidR="00736544" w:rsidRDefault="00736544" w:rsidP="00FA0574">
            <w:pPr>
              <w:pStyle w:val="TableParagraph"/>
              <w:spacing w:before="2"/>
              <w:ind w:left="389"/>
              <w:rPr>
                <w:sz w:val="18"/>
              </w:rPr>
            </w:pPr>
            <w:r>
              <w:rPr>
                <w:sz w:val="18"/>
              </w:rPr>
              <w:t>R2: 6×4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3 мл</w:t>
            </w:r>
          </w:p>
        </w:tc>
        <w:tc>
          <w:tcPr>
            <w:tcW w:w="2869" w:type="dxa"/>
          </w:tcPr>
          <w:p w:rsidR="00736544" w:rsidRDefault="00736544" w:rsidP="00FA0574">
            <w:pPr>
              <w:pStyle w:val="TableParagraph"/>
              <w:spacing w:before="25" w:line="242" w:lineRule="auto"/>
              <w:ind w:left="859" w:right="179" w:hanging="651"/>
              <w:rPr>
                <w:sz w:val="18"/>
              </w:rPr>
            </w:pPr>
            <w:r>
              <w:rPr>
                <w:sz w:val="18"/>
              </w:rPr>
              <w:t xml:space="preserve">Для Siemens Dupont/Siemens Behring </w:t>
            </w:r>
          </w:p>
        </w:tc>
      </w:tr>
    </w:tbl>
    <w:p w:rsidR="00000000" w:rsidRDefault="00A530F8">
      <w:pPr>
        <w:jc w:val="both"/>
        <w:rPr>
          <w:rFonts w:ascii="Arial" w:hAnsi="Arial" w:cs="Arial"/>
          <w:sz w:val="18"/>
          <w:szCs w:val="18"/>
        </w:rPr>
      </w:pPr>
    </w:p>
    <w:p w:rsidR="00655556" w:rsidRPr="00736544" w:rsidRDefault="00655556" w:rsidP="00655556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 xml:space="preserve">НАЗНАЧЕНИЕ </w:t>
      </w:r>
    </w:p>
    <w:p w:rsidR="00655556" w:rsidRPr="005F50A1" w:rsidRDefault="00655556" w:rsidP="00655556">
      <w:pPr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sz w:val="21"/>
          <w:szCs w:val="18"/>
          <w:lang w:val="ru-RU"/>
        </w:rPr>
      </w:pPr>
      <w:r>
        <w:rPr>
          <w:rFonts w:ascii="Arial" w:hAnsi="Arial" w:cs="Arial"/>
          <w:sz w:val="21"/>
          <w:szCs w:val="18"/>
          <w:lang w:val="ru-RU"/>
        </w:rPr>
        <w:t>Для количественного</w:t>
      </w:r>
      <w:r w:rsidRPr="005F50A1">
        <w:rPr>
          <w:rFonts w:ascii="Arial" w:hAnsi="Arial" w:cs="Arial"/>
          <w:sz w:val="21"/>
          <w:szCs w:val="18"/>
          <w:lang w:val="ru-RU"/>
        </w:rPr>
        <w:t xml:space="preserve"> </w:t>
      </w:r>
      <w:r>
        <w:rPr>
          <w:rFonts w:ascii="Arial" w:hAnsi="Arial" w:cs="Arial"/>
          <w:i/>
          <w:iCs/>
          <w:sz w:val="21"/>
          <w:szCs w:val="18"/>
        </w:rPr>
        <w:t>in</w:t>
      </w:r>
      <w:r w:rsidRPr="005F50A1">
        <w:rPr>
          <w:rFonts w:ascii="Arial" w:hAnsi="Arial" w:cs="Arial"/>
          <w:i/>
          <w:iCs/>
          <w:sz w:val="21"/>
          <w:szCs w:val="18"/>
          <w:lang w:val="ru-RU"/>
        </w:rPr>
        <w:t xml:space="preserve"> </w:t>
      </w:r>
      <w:r>
        <w:rPr>
          <w:rFonts w:ascii="Arial" w:hAnsi="Arial" w:cs="Arial"/>
          <w:i/>
          <w:iCs/>
          <w:sz w:val="21"/>
          <w:szCs w:val="18"/>
        </w:rPr>
        <w:t>vitro</w:t>
      </w:r>
      <w:r w:rsidRPr="005F50A1">
        <w:rPr>
          <w:rFonts w:ascii="Arial" w:hAnsi="Arial" w:cs="Arial"/>
          <w:sz w:val="21"/>
          <w:szCs w:val="18"/>
          <w:lang w:val="ru-RU"/>
        </w:rPr>
        <w:t xml:space="preserve"> </w:t>
      </w:r>
      <w:r>
        <w:rPr>
          <w:rFonts w:ascii="Arial" w:hAnsi="Arial" w:cs="Arial"/>
          <w:sz w:val="21"/>
          <w:szCs w:val="18"/>
          <w:lang w:val="ru-RU"/>
        </w:rPr>
        <w:t>определения</w:t>
      </w:r>
      <w:r w:rsidRPr="005F50A1">
        <w:rPr>
          <w:rFonts w:ascii="Arial" w:hAnsi="Arial" w:cs="Arial"/>
          <w:sz w:val="21"/>
          <w:szCs w:val="18"/>
          <w:lang w:val="ru-RU"/>
        </w:rPr>
        <w:t xml:space="preserve"> </w:t>
      </w:r>
      <w:r w:rsidR="00736544" w:rsidRPr="00736544">
        <w:rPr>
          <w:rFonts w:ascii="Arial" w:hAnsi="Arial" w:cs="Arial"/>
          <w:sz w:val="21"/>
          <w:szCs w:val="18"/>
          <w:lang w:val="ru-RU" w:eastAsia="zh-CN"/>
        </w:rPr>
        <w:t>Аланинаминотрансферазы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/>
        </w:rPr>
        <w:t>в сыворотке</w:t>
      </w:r>
      <w:r w:rsidR="008C1FDA" w:rsidRPr="008C1FDA">
        <w:rPr>
          <w:rFonts w:ascii="Arial" w:hAnsi="Arial" w:cs="Arial"/>
          <w:sz w:val="21"/>
          <w:szCs w:val="18"/>
          <w:lang w:val="ru-RU"/>
        </w:rPr>
        <w:t xml:space="preserve"> </w:t>
      </w:r>
      <w:r w:rsidR="008C1FDA">
        <w:rPr>
          <w:rFonts w:ascii="Arial" w:hAnsi="Arial" w:cs="Arial"/>
          <w:sz w:val="21"/>
          <w:szCs w:val="18"/>
          <w:lang w:val="ru-RU"/>
        </w:rPr>
        <w:t xml:space="preserve">крови </w:t>
      </w:r>
      <w:r w:rsidR="008C1FDA" w:rsidRPr="008C1FDA">
        <w:rPr>
          <w:rFonts w:ascii="Arial" w:hAnsi="Arial" w:cs="Arial"/>
          <w:sz w:val="21"/>
          <w:szCs w:val="18"/>
          <w:lang w:val="ru-RU"/>
        </w:rPr>
        <w:t>как на автоматических анализаторах, так и вручную</w:t>
      </w:r>
      <w:r w:rsidRPr="005F50A1">
        <w:rPr>
          <w:rFonts w:ascii="Arial" w:hAnsi="Arial" w:cs="Arial"/>
          <w:sz w:val="21"/>
          <w:szCs w:val="18"/>
          <w:lang w:val="ru-RU"/>
        </w:rPr>
        <w:t xml:space="preserve">.  </w:t>
      </w:r>
    </w:p>
    <w:p w:rsidR="00655556" w:rsidRPr="005F50A1" w:rsidRDefault="00655556" w:rsidP="00655556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</w:p>
    <w:p w:rsidR="00655556" w:rsidRPr="008C1FDA" w:rsidRDefault="00655556" w:rsidP="0065555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>КЛИНИЧЕСКАЯ</w:t>
      </w:r>
      <w:r w:rsidRPr="008C1FDA">
        <w:rPr>
          <w:rFonts w:ascii="Arial" w:hAnsi="Arial" w:cs="Arial"/>
          <w:b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b/>
          <w:sz w:val="21"/>
          <w:szCs w:val="18"/>
          <w:lang w:val="ru-RU" w:eastAsia="zh-CN"/>
        </w:rPr>
        <w:t>ЗНАЧИМОСТЬ</w:t>
      </w:r>
    </w:p>
    <w:p w:rsidR="001D6CC2" w:rsidRPr="001D6CC2" w:rsidRDefault="001D6CC2" w:rsidP="001D6CC2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21"/>
          <w:lang w:val="ru-RU" w:eastAsia="zh-CN" w:bidi="zh-CN"/>
        </w:rPr>
      </w:pPr>
      <w:r w:rsidRPr="001D6CC2">
        <w:rPr>
          <w:rFonts w:ascii="Arial" w:hAnsi="Arial" w:cs="Arial"/>
          <w:sz w:val="21"/>
          <w:szCs w:val="21"/>
          <w:lang w:val="ru-RU" w:eastAsia="zh-CN"/>
        </w:rPr>
        <w:t>Аланинаминотрансфераза</w:t>
      </w:r>
      <w:r w:rsidRPr="001D6CC2">
        <w:rPr>
          <w:rFonts w:ascii="Arial" w:hAnsi="Arial" w:cs="Arial"/>
          <w:sz w:val="21"/>
          <w:szCs w:val="21"/>
          <w:lang w:val="ru-RU" w:eastAsia="zh-CN" w:bidi="zh-CN"/>
        </w:rPr>
        <w:t xml:space="preserve"> (ALT), </w:t>
      </w:r>
      <w:r w:rsidRPr="001D6CC2">
        <w:rPr>
          <w:rFonts w:ascii="Arial" w:hAnsi="Arial" w:cs="Arial"/>
          <w:sz w:val="21"/>
          <w:szCs w:val="21"/>
          <w:lang w:val="ru-RU" w:eastAsia="zh-CN"/>
        </w:rPr>
        <w:t xml:space="preserve">также известная как </w:t>
      </w:r>
      <w:proofErr w:type="spellStart"/>
      <w:r w:rsidRPr="001D6CC2">
        <w:rPr>
          <w:rFonts w:ascii="Arial" w:hAnsi="Arial" w:cs="Arial"/>
          <w:sz w:val="21"/>
          <w:szCs w:val="21"/>
          <w:lang w:val="ru-RU" w:eastAsia="zh-CN"/>
        </w:rPr>
        <w:t>глутаматпуриваттрансаминаза</w:t>
      </w:r>
      <w:proofErr w:type="spellEnd"/>
      <w:r w:rsidRPr="001D6CC2">
        <w:rPr>
          <w:rFonts w:ascii="Arial" w:hAnsi="Arial" w:cs="Arial"/>
          <w:sz w:val="21"/>
          <w:szCs w:val="21"/>
          <w:lang w:val="ru-RU" w:eastAsia="zh-CN"/>
        </w:rPr>
        <w:t xml:space="preserve"> </w:t>
      </w:r>
      <w:r w:rsidRPr="001D6CC2">
        <w:rPr>
          <w:rFonts w:ascii="Arial" w:hAnsi="Arial" w:cs="Arial"/>
          <w:sz w:val="21"/>
          <w:szCs w:val="21"/>
          <w:lang w:val="ru-RU" w:eastAsia="zh-CN" w:bidi="zh-CN"/>
        </w:rPr>
        <w:t xml:space="preserve">(GPT), </w:t>
      </w:r>
      <w:r w:rsidRPr="001D6CC2">
        <w:rPr>
          <w:rFonts w:ascii="Arial" w:hAnsi="Arial" w:cs="Arial"/>
          <w:sz w:val="21"/>
          <w:szCs w:val="21"/>
          <w:lang w:val="ru-RU" w:eastAsia="zh-CN"/>
        </w:rPr>
        <w:t>представляет собой фермент, участвующий в метаболизме аминокислот</w:t>
      </w:r>
      <w:r w:rsidRPr="001D6CC2">
        <w:rPr>
          <w:rFonts w:ascii="Arial" w:hAnsi="Arial" w:cs="Arial"/>
          <w:sz w:val="21"/>
          <w:szCs w:val="21"/>
          <w:lang w:val="ru-RU" w:eastAsia="zh-CN" w:bidi="zh-CN"/>
        </w:rPr>
        <w:t xml:space="preserve">. </w:t>
      </w:r>
      <w:r w:rsidRPr="001D6CC2">
        <w:rPr>
          <w:rFonts w:ascii="Arial" w:hAnsi="Arial" w:cs="Arial"/>
          <w:sz w:val="21"/>
          <w:szCs w:val="21"/>
          <w:lang w:val="ru-RU" w:eastAsia="zh-CN"/>
        </w:rPr>
        <w:t>Она обнаружена во многих тканях организма, а максимального уровня достигает в тканях печени и почек</w:t>
      </w:r>
      <w:r w:rsidRPr="001D6CC2">
        <w:rPr>
          <w:rFonts w:ascii="Arial" w:hAnsi="Arial" w:cs="Arial"/>
          <w:sz w:val="21"/>
          <w:szCs w:val="21"/>
          <w:lang w:val="ru-RU" w:eastAsia="zh-CN" w:bidi="zh-CN"/>
        </w:rPr>
        <w:t xml:space="preserve">. </w:t>
      </w:r>
      <w:r w:rsidRPr="001D6CC2">
        <w:rPr>
          <w:rFonts w:ascii="Arial" w:hAnsi="Arial" w:cs="Arial"/>
          <w:sz w:val="21"/>
          <w:szCs w:val="21"/>
          <w:lang w:val="ru-RU" w:eastAsia="zh-CN"/>
        </w:rPr>
        <w:t>Разрушение тканей ведет к высвобождению межклеточного фермента в систему кровообращения</w:t>
      </w:r>
      <w:r w:rsidRPr="001D6CC2">
        <w:rPr>
          <w:rFonts w:ascii="Arial" w:hAnsi="Arial" w:cs="Arial"/>
          <w:sz w:val="21"/>
          <w:szCs w:val="21"/>
          <w:lang w:val="ru-RU" w:eastAsia="zh-CN" w:bidi="zh-CN"/>
        </w:rPr>
        <w:t xml:space="preserve">. </w:t>
      </w:r>
      <w:r w:rsidRPr="001D6CC2">
        <w:rPr>
          <w:rFonts w:ascii="Arial" w:hAnsi="Arial" w:cs="Arial"/>
          <w:sz w:val="21"/>
          <w:szCs w:val="21"/>
          <w:lang w:val="ru-RU" w:eastAsia="zh-CN"/>
        </w:rPr>
        <w:t xml:space="preserve">Значительное повышение уровня </w:t>
      </w:r>
      <w:r w:rsidRPr="001D6CC2">
        <w:rPr>
          <w:rFonts w:ascii="Arial" w:hAnsi="Arial" w:cs="Arial"/>
          <w:sz w:val="21"/>
          <w:szCs w:val="21"/>
          <w:lang w:val="ru-RU" w:eastAsia="zh-CN" w:bidi="zh-CN"/>
        </w:rPr>
        <w:t xml:space="preserve">ALT </w:t>
      </w:r>
      <w:r w:rsidRPr="001D6CC2">
        <w:rPr>
          <w:rFonts w:ascii="Arial" w:hAnsi="Arial" w:cs="Arial"/>
          <w:sz w:val="21"/>
          <w:szCs w:val="21"/>
          <w:lang w:val="ru-RU" w:eastAsia="zh-CN"/>
        </w:rPr>
        <w:t xml:space="preserve">в сыворотке характерно при различных заболеваниях печени, например, гепатите, мононуклеозе и циррозе. Такие высокие уровни </w:t>
      </w:r>
      <w:r w:rsidRPr="001D6CC2">
        <w:rPr>
          <w:rFonts w:ascii="Arial" w:hAnsi="Arial" w:cs="Arial"/>
          <w:sz w:val="21"/>
          <w:szCs w:val="21"/>
          <w:lang w:val="ru-RU" w:eastAsia="zh-CN" w:bidi="zh-CN"/>
        </w:rPr>
        <w:t xml:space="preserve">ALT </w:t>
      </w:r>
      <w:r w:rsidRPr="001D6CC2">
        <w:rPr>
          <w:rFonts w:ascii="Arial" w:hAnsi="Arial" w:cs="Arial"/>
          <w:sz w:val="21"/>
          <w:szCs w:val="21"/>
          <w:lang w:val="ru-RU" w:eastAsia="zh-CN"/>
        </w:rPr>
        <w:t>обычно не наблюдаются при других заболеваниях, таких как инфаркт миокарда и т.п., таким образом,</w:t>
      </w:r>
      <w:r w:rsidRPr="001D6CC2">
        <w:rPr>
          <w:rFonts w:ascii="Arial" w:hAnsi="Arial" w:cs="Arial"/>
          <w:sz w:val="21"/>
          <w:szCs w:val="21"/>
          <w:lang w:val="ru-RU" w:eastAsia="zh-CN" w:bidi="zh-CN"/>
        </w:rPr>
        <w:t xml:space="preserve"> ALT </w:t>
      </w:r>
      <w:r w:rsidRPr="001D6CC2">
        <w:rPr>
          <w:rFonts w:ascii="Arial" w:hAnsi="Arial" w:cs="Arial"/>
          <w:sz w:val="21"/>
          <w:szCs w:val="21"/>
          <w:lang w:val="ru-RU" w:eastAsia="zh-CN"/>
        </w:rPr>
        <w:t>может считаться надежным специфическим маркером заболеваний печени</w:t>
      </w:r>
      <w:r w:rsidRPr="001D6CC2">
        <w:rPr>
          <w:rFonts w:ascii="Arial" w:hAnsi="Arial" w:cs="Arial"/>
          <w:sz w:val="21"/>
          <w:szCs w:val="21"/>
          <w:lang w:val="ru-RU" w:eastAsia="zh-CN" w:bidi="zh-CN"/>
        </w:rPr>
        <w:t>.</w:t>
      </w:r>
    </w:p>
    <w:p w:rsidR="00000000" w:rsidRPr="00B418EC" w:rsidRDefault="00A530F8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21"/>
          <w:lang w:val="ru-RU" w:eastAsia="zh-CN"/>
        </w:rPr>
      </w:pPr>
    </w:p>
    <w:p w:rsidR="00736544" w:rsidRPr="001D212A" w:rsidRDefault="00736544" w:rsidP="007365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18"/>
          <w:vertAlign w:val="superscript"/>
          <w:lang w:eastAsia="zh-CN" w:bidi="zh-CN"/>
        </w:rPr>
      </w:pPr>
      <w:r w:rsidRPr="00736544">
        <w:rPr>
          <w:rFonts w:ascii="Arial" w:hAnsi="Arial" w:cs="Arial"/>
          <w:b/>
          <w:sz w:val="21"/>
          <w:szCs w:val="18"/>
          <w:lang w:val="ru-RU" w:eastAsia="zh-CN" w:bidi="zh-CN"/>
        </w:rPr>
        <w:t>ПРИНЦИП</w:t>
      </w:r>
      <w:r w:rsidRPr="001D212A">
        <w:rPr>
          <w:rFonts w:ascii="Arial" w:hAnsi="Arial" w:cs="Arial"/>
          <w:b/>
          <w:sz w:val="21"/>
          <w:szCs w:val="18"/>
          <w:lang w:eastAsia="zh-CN" w:bidi="zh-CN"/>
        </w:rPr>
        <w:t xml:space="preserve"> </w:t>
      </w:r>
      <w:proofErr w:type="gramStart"/>
      <w:r w:rsidRPr="00736544">
        <w:rPr>
          <w:rFonts w:ascii="Arial" w:hAnsi="Arial" w:cs="Arial"/>
          <w:b/>
          <w:sz w:val="21"/>
          <w:szCs w:val="18"/>
          <w:lang w:val="ru-RU" w:eastAsia="zh-CN" w:bidi="zh-CN"/>
        </w:rPr>
        <w:t>ОПРЕДЕЛЕНИЯ</w:t>
      </w:r>
      <w:r w:rsidR="001D6CC2" w:rsidRPr="00635D3E">
        <w:rPr>
          <w:rFonts w:ascii="Arial" w:hAnsi="Arial" w:cs="Arial"/>
          <w:b/>
          <w:sz w:val="21"/>
          <w:szCs w:val="18"/>
          <w:vertAlign w:val="superscript"/>
          <w:lang w:eastAsia="zh-CN" w:bidi="zh-CN"/>
        </w:rPr>
        <w:t>[</w:t>
      </w:r>
      <w:proofErr w:type="gramEnd"/>
      <w:r w:rsidR="001D6CC2" w:rsidRPr="00635D3E">
        <w:rPr>
          <w:rFonts w:ascii="Arial" w:hAnsi="Arial" w:cs="Arial"/>
          <w:b/>
          <w:sz w:val="21"/>
          <w:szCs w:val="18"/>
          <w:vertAlign w:val="superscript"/>
          <w:lang w:eastAsia="zh-CN" w:bidi="zh-CN"/>
        </w:rPr>
        <w:t>1, 2]</w:t>
      </w:r>
      <w:r w:rsidRPr="001D212A">
        <w:rPr>
          <w:rFonts w:ascii="Arial" w:hAnsi="Arial" w:cs="Arial"/>
          <w:b/>
          <w:sz w:val="21"/>
          <w:szCs w:val="18"/>
          <w:lang w:eastAsia="zh-CN" w:bidi="zh-CN"/>
        </w:rPr>
        <w:t xml:space="preserve"> </w:t>
      </w:r>
    </w:p>
    <w:p w:rsidR="00B418EC" w:rsidRDefault="00A530F8" w:rsidP="00CA424F">
      <w:pPr>
        <w:autoSpaceDE w:val="0"/>
        <w:autoSpaceDN w:val="0"/>
        <w:adjustRightInd w:val="0"/>
        <w:ind w:right="-42"/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 w:bidi="zh-CN"/>
        </w:rPr>
        <w:t>Присутствующая</w:t>
      </w:r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 w:bidi="zh-CN"/>
        </w:rPr>
        <w:t>в</w:t>
      </w:r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 w:bidi="zh-CN"/>
        </w:rPr>
        <w:t>пробе</w:t>
      </w:r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ALT </w:t>
      </w:r>
      <w:r>
        <w:rPr>
          <w:rFonts w:ascii="Arial" w:hAnsi="Arial" w:cs="Arial"/>
          <w:sz w:val="21"/>
          <w:szCs w:val="18"/>
          <w:lang w:val="ru-RU" w:eastAsia="zh-CN" w:bidi="zh-CN"/>
        </w:rPr>
        <w:t>катализирует</w:t>
      </w:r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 w:bidi="zh-CN"/>
        </w:rPr>
        <w:t>переход</w:t>
      </w:r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 w:bidi="zh-CN"/>
        </w:rPr>
        <w:t>аминогрупп</w:t>
      </w:r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 w:bidi="zh-CN"/>
        </w:rPr>
        <w:t>от</w:t>
      </w:r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>L-</w:t>
      </w:r>
      <w:proofErr w:type="spellStart"/>
      <w:r>
        <w:rPr>
          <w:rFonts w:ascii="Arial" w:hAnsi="Arial" w:cs="Arial"/>
          <w:sz w:val="21"/>
          <w:szCs w:val="18"/>
          <w:lang w:val="ru-RU" w:eastAsia="zh-CN" w:bidi="zh-CN"/>
        </w:rPr>
        <w:t>аланина</w:t>
      </w:r>
      <w:proofErr w:type="spellEnd"/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 w:bidi="zh-CN"/>
        </w:rPr>
        <w:t>в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 α-</w:t>
      </w:r>
      <w:proofErr w:type="spellStart"/>
      <w:r>
        <w:rPr>
          <w:rFonts w:ascii="Arial" w:hAnsi="Arial" w:cs="Arial"/>
          <w:sz w:val="21"/>
          <w:szCs w:val="18"/>
          <w:lang w:val="ru-RU" w:eastAsia="zh-CN" w:bidi="zh-CN"/>
        </w:rPr>
        <w:t>кетоглутарат</w:t>
      </w:r>
      <w:proofErr w:type="spellEnd"/>
      <w:r>
        <w:rPr>
          <w:rFonts w:ascii="Arial" w:hAnsi="Arial" w:cs="Arial"/>
          <w:sz w:val="21"/>
          <w:szCs w:val="18"/>
          <w:lang w:val="ru-RU" w:eastAsia="zh-CN" w:bidi="zh-CN"/>
        </w:rPr>
        <w:t xml:space="preserve"> с образованием </w:t>
      </w:r>
      <w:proofErr w:type="spellStart"/>
      <w:r>
        <w:rPr>
          <w:rFonts w:ascii="Arial" w:hAnsi="Arial" w:cs="Arial"/>
          <w:sz w:val="21"/>
          <w:szCs w:val="18"/>
          <w:lang w:val="ru-RU" w:eastAsia="zh-CN" w:bidi="zh-CN"/>
        </w:rPr>
        <w:t>пирувата</w:t>
      </w:r>
      <w:proofErr w:type="spellEnd"/>
      <w:r>
        <w:rPr>
          <w:rFonts w:ascii="Arial" w:hAnsi="Arial" w:cs="Arial"/>
          <w:sz w:val="21"/>
          <w:szCs w:val="18"/>
          <w:lang w:val="ru-RU" w:eastAsia="zh-CN" w:bidi="zh-CN"/>
        </w:rPr>
        <w:t xml:space="preserve"> и 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>L-</w:t>
      </w:r>
      <w:proofErr w:type="spellStart"/>
      <w:r>
        <w:rPr>
          <w:rFonts w:ascii="Arial" w:hAnsi="Arial" w:cs="Arial"/>
          <w:sz w:val="21"/>
          <w:szCs w:val="18"/>
          <w:lang w:val="ru-RU" w:eastAsia="zh-CN" w:bidi="zh-CN"/>
        </w:rPr>
        <w:t>глутамата</w:t>
      </w:r>
      <w:proofErr w:type="spellEnd"/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. </w:t>
      </w:r>
      <w:proofErr w:type="spellStart"/>
      <w:r>
        <w:rPr>
          <w:rFonts w:ascii="Arial" w:hAnsi="Arial" w:cs="Arial"/>
          <w:sz w:val="21"/>
          <w:szCs w:val="18"/>
          <w:lang w:val="ru-RU" w:eastAsia="zh-CN" w:bidi="zh-CN"/>
        </w:rPr>
        <w:t>Пируват</w:t>
      </w:r>
      <w:proofErr w:type="spellEnd"/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 w:bidi="zh-CN"/>
        </w:rPr>
        <w:t>в</w:t>
      </w:r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 w:bidi="zh-CN"/>
        </w:rPr>
        <w:t>присутствии</w:t>
      </w:r>
      <w:r w:rsidRPr="00A530F8">
        <w:rPr>
          <w:rFonts w:ascii="Arial" w:hAnsi="Arial" w:cs="Arial"/>
          <w:sz w:val="21"/>
          <w:szCs w:val="18"/>
          <w:lang w:val="ru-RU" w:eastAsia="zh-CN" w:bidi="zh-CN"/>
        </w:rPr>
        <w:t xml:space="preserve"> 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NADH </w:t>
      </w:r>
      <w:r>
        <w:rPr>
          <w:rFonts w:ascii="Arial" w:hAnsi="Arial" w:cs="Arial"/>
          <w:sz w:val="21"/>
          <w:szCs w:val="18"/>
          <w:lang w:val="ru-RU" w:eastAsia="zh-CN" w:bidi="zh-CN"/>
        </w:rPr>
        <w:t>и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 </w:t>
      </w:r>
      <w:proofErr w:type="spellStart"/>
      <w:r>
        <w:rPr>
          <w:rFonts w:ascii="Arial" w:hAnsi="Arial" w:cs="Arial"/>
          <w:sz w:val="21"/>
          <w:szCs w:val="18"/>
          <w:lang w:val="ru-RU" w:eastAsia="zh-CN" w:bidi="zh-CN"/>
        </w:rPr>
        <w:t>лактатдегидрогеназа</w:t>
      </w:r>
      <w:proofErr w:type="spellEnd"/>
      <w:r>
        <w:rPr>
          <w:rFonts w:ascii="Arial" w:hAnsi="Arial" w:cs="Arial"/>
          <w:sz w:val="21"/>
          <w:szCs w:val="18"/>
          <w:lang w:val="ru-RU" w:eastAsia="zh-CN" w:bidi="zh-CN"/>
        </w:rPr>
        <w:t xml:space="preserve"> восстанавливаются до 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L- </w:t>
      </w:r>
      <w:proofErr w:type="spellStart"/>
      <w:r>
        <w:rPr>
          <w:rFonts w:ascii="Arial" w:hAnsi="Arial" w:cs="Arial"/>
          <w:sz w:val="21"/>
          <w:szCs w:val="18"/>
          <w:lang w:val="ru-RU" w:eastAsia="zh-CN" w:bidi="zh-CN"/>
        </w:rPr>
        <w:t>лактата</w:t>
      </w:r>
      <w:proofErr w:type="spellEnd"/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. </w:t>
      </w:r>
      <w:r>
        <w:rPr>
          <w:rFonts w:ascii="Arial" w:hAnsi="Arial" w:cs="Arial"/>
          <w:sz w:val="21"/>
          <w:szCs w:val="18"/>
          <w:lang w:val="ru-RU" w:eastAsia="zh-CN" w:bidi="zh-CN"/>
        </w:rPr>
        <w:t>В этой реакции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 NADH </w:t>
      </w:r>
      <w:r>
        <w:rPr>
          <w:rFonts w:ascii="Arial" w:hAnsi="Arial" w:cs="Arial"/>
          <w:sz w:val="21"/>
          <w:szCs w:val="18"/>
          <w:lang w:val="ru-RU" w:eastAsia="zh-CN" w:bidi="zh-CN"/>
        </w:rPr>
        <w:t>окисляется до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 NAD</w:t>
      </w:r>
      <w:r>
        <w:rPr>
          <w:rFonts w:ascii="Arial" w:hAnsi="Arial" w:cs="Arial"/>
          <w:sz w:val="21"/>
          <w:szCs w:val="18"/>
          <w:lang w:val="ru-RU" w:eastAsia="zh-CN" w:bidi="zh-CN"/>
        </w:rPr>
        <w:t>, что сопровождается снижением оптической плотности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. </w:t>
      </w:r>
      <w:r>
        <w:rPr>
          <w:rFonts w:ascii="Arial" w:hAnsi="Arial" w:cs="Arial"/>
          <w:sz w:val="21"/>
          <w:szCs w:val="18"/>
          <w:lang w:val="ru-RU" w:eastAsia="zh-CN" w:bidi="zh-CN"/>
        </w:rPr>
        <w:t>Реакцию можно отследить, измеряя скорость измене</w:t>
      </w:r>
      <w:bookmarkStart w:id="0" w:name="_GoBack"/>
      <w:bookmarkEnd w:id="0"/>
      <w:r>
        <w:rPr>
          <w:rFonts w:ascii="Arial" w:hAnsi="Arial" w:cs="Arial"/>
          <w:sz w:val="21"/>
          <w:szCs w:val="18"/>
          <w:lang w:val="ru-RU" w:eastAsia="zh-CN" w:bidi="zh-CN"/>
        </w:rPr>
        <w:t xml:space="preserve">ния оптической плотности на длине волны 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 xml:space="preserve">340 </w:t>
      </w:r>
      <w:r>
        <w:rPr>
          <w:rFonts w:ascii="Arial" w:hAnsi="Arial" w:cs="Arial"/>
          <w:sz w:val="21"/>
          <w:szCs w:val="18"/>
          <w:lang w:val="ru-RU" w:eastAsia="zh-CN" w:bidi="zh-CN"/>
        </w:rPr>
        <w:t>нм</w:t>
      </w:r>
      <w:r w:rsidR="00635D3E" w:rsidRPr="00635D3E">
        <w:rPr>
          <w:rFonts w:ascii="Arial" w:hAnsi="Arial" w:cs="Arial"/>
          <w:sz w:val="21"/>
          <w:szCs w:val="18"/>
          <w:lang w:val="zh-CN" w:eastAsia="zh-CN" w:bidi="zh-CN"/>
        </w:rPr>
        <w:t>.</w:t>
      </w:r>
    </w:p>
    <w:p w:rsidR="001B4AC9" w:rsidRPr="001B4AC9" w:rsidRDefault="001B4AC9" w:rsidP="0073654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18"/>
          <w:lang w:val="ru-RU" w:eastAsia="zh-CN"/>
        </w:rPr>
      </w:pPr>
    </w:p>
    <w:p w:rsidR="001B4AC9" w:rsidRPr="00736544" w:rsidRDefault="00A530F8" w:rsidP="001B4AC9">
      <w:pPr>
        <w:widowControl w:val="0"/>
        <w:autoSpaceDE w:val="0"/>
        <w:autoSpaceDN w:val="0"/>
        <w:spacing w:line="201" w:lineRule="exact"/>
        <w:ind w:left="2132" w:right="1535"/>
        <w:rPr>
          <w:rFonts w:ascii="Arial" w:eastAsia="Arial" w:hAnsi="Arial" w:cs="Arial"/>
          <w:sz w:val="18"/>
          <w:szCs w:val="18"/>
          <w:lang w:val="zh-CN" w:eastAsia="zh-CN" w:bidi="zh-CN"/>
        </w:rPr>
      </w:pPr>
      <w:r w:rsidRPr="001B4AC9">
        <w:rPr>
          <w:rFonts w:ascii="Arial" w:hAnsi="Arial" w:cs="Arial"/>
          <w:sz w:val="18"/>
          <w:szCs w:val="18"/>
          <w:lang w:val="ru-RU" w:eastAsia="zh-CN"/>
        </w:rPr>
        <w:t xml:space="preserve"> </w:t>
      </w:r>
      <w:r w:rsidR="00E54B00">
        <w:rPr>
          <w:rFonts w:ascii="Arial" w:hAnsi="Arial" w:cs="Arial"/>
          <w:sz w:val="18"/>
          <w:szCs w:val="18"/>
          <w:lang w:val="ru-RU" w:eastAsia="zh-CN"/>
        </w:rPr>
        <w:t xml:space="preserve">  </w:t>
      </w:r>
      <w:r w:rsidRPr="001B4AC9">
        <w:rPr>
          <w:rFonts w:ascii="Arial" w:hAnsi="Arial" w:cs="Arial"/>
          <w:sz w:val="18"/>
          <w:szCs w:val="18"/>
          <w:lang w:val="ru-RU" w:eastAsia="zh-CN"/>
        </w:rPr>
        <w:t xml:space="preserve"> </w:t>
      </w:r>
      <w:r w:rsidR="001B4AC9" w:rsidRPr="00736544">
        <w:rPr>
          <w:rFonts w:ascii="Arial" w:eastAsia="Arial" w:hAnsi="Arial" w:cs="Arial"/>
          <w:sz w:val="18"/>
          <w:szCs w:val="18"/>
          <w:lang w:val="zh-CN" w:eastAsia="zh-CN" w:bidi="zh-CN"/>
        </w:rPr>
        <w:t>A</w:t>
      </w:r>
      <w:r w:rsidR="00635D3E" w:rsidRPr="00736544">
        <w:rPr>
          <w:rFonts w:ascii="Arial" w:eastAsia="Arial" w:hAnsi="Arial" w:cs="Arial"/>
          <w:sz w:val="18"/>
          <w:szCs w:val="18"/>
          <w:lang w:val="zh-CN" w:eastAsia="zh-CN" w:bidi="zh-CN"/>
        </w:rPr>
        <w:t>L</w:t>
      </w:r>
      <w:r w:rsidR="001B4AC9" w:rsidRPr="00736544">
        <w:rPr>
          <w:rFonts w:ascii="Arial" w:eastAsia="Arial" w:hAnsi="Arial" w:cs="Arial"/>
          <w:sz w:val="18"/>
          <w:szCs w:val="18"/>
          <w:lang w:val="zh-CN" w:eastAsia="zh-CN" w:bidi="zh-CN"/>
        </w:rPr>
        <w:t>T</w:t>
      </w:r>
    </w:p>
    <w:p w:rsidR="001B4AC9" w:rsidRPr="00736544" w:rsidRDefault="001B4AC9" w:rsidP="00E54B00">
      <w:pPr>
        <w:widowControl w:val="0"/>
        <w:autoSpaceDE w:val="0"/>
        <w:autoSpaceDN w:val="0"/>
        <w:spacing w:line="235" w:lineRule="exact"/>
        <w:ind w:left="250" w:right="-468" w:hanging="250"/>
        <w:rPr>
          <w:rFonts w:ascii="Arial" w:eastAsia="Arial" w:hAnsi="Arial" w:cs="Arial"/>
          <w:sz w:val="18"/>
          <w:szCs w:val="18"/>
          <w:lang w:val="ru-RU" w:eastAsia="zh-CN" w:bidi="zh-CN"/>
        </w:rPr>
      </w:pPr>
      <w:r w:rsidRPr="00736544">
        <w:rPr>
          <w:rFonts w:ascii="Arial" w:eastAsia="Arial" w:hAnsi="Arial" w:cs="Arial"/>
          <w:w w:val="99"/>
          <w:sz w:val="18"/>
          <w:szCs w:val="18"/>
          <w:lang w:val="zh-CN" w:eastAsia="zh-CN" w:bidi="zh-CN"/>
        </w:rPr>
        <w:t>L-</w:t>
      </w:r>
      <w:proofErr w:type="spellStart"/>
      <w:r w:rsidR="00E54B00">
        <w:rPr>
          <w:rFonts w:ascii="Arial" w:eastAsia="Arial" w:hAnsi="Arial" w:cs="Arial"/>
          <w:w w:val="99"/>
          <w:sz w:val="18"/>
          <w:szCs w:val="18"/>
          <w:lang w:val="ru-RU" w:eastAsia="zh-CN" w:bidi="zh-CN"/>
        </w:rPr>
        <w:t>а</w:t>
      </w:r>
      <w:r w:rsidR="001D6CC2">
        <w:rPr>
          <w:rFonts w:ascii="Arial" w:eastAsia="Arial" w:hAnsi="Arial" w:cs="Arial"/>
          <w:w w:val="99"/>
          <w:sz w:val="18"/>
          <w:szCs w:val="18"/>
          <w:lang w:val="ru-RU" w:eastAsia="zh-CN" w:bidi="zh-CN"/>
        </w:rPr>
        <w:t>ланин</w:t>
      </w:r>
      <w:proofErr w:type="spellEnd"/>
      <w:r w:rsidRPr="00736544">
        <w:rPr>
          <w:rFonts w:ascii="Arial" w:eastAsia="Arial" w:hAnsi="Arial" w:cs="Arial"/>
          <w:spacing w:val="1"/>
          <w:sz w:val="18"/>
          <w:szCs w:val="18"/>
          <w:lang w:val="zh-CN" w:eastAsia="zh-CN" w:bidi="zh-CN"/>
        </w:rPr>
        <w:t xml:space="preserve"> </w:t>
      </w:r>
      <w:r w:rsidRPr="00736544">
        <w:rPr>
          <w:rFonts w:ascii="Arial" w:eastAsia="Arial" w:hAnsi="Arial" w:cs="Arial"/>
          <w:sz w:val="18"/>
          <w:szCs w:val="18"/>
          <w:lang w:val="zh-CN" w:eastAsia="zh-CN" w:bidi="zh-CN"/>
        </w:rPr>
        <w:t>+</w:t>
      </w:r>
      <w:r w:rsidRPr="00736544">
        <w:rPr>
          <w:rFonts w:ascii="Arial" w:eastAsia="Arial" w:hAnsi="Arial" w:cs="Arial"/>
          <w:spacing w:val="-1"/>
          <w:sz w:val="18"/>
          <w:szCs w:val="18"/>
          <w:lang w:val="zh-CN" w:eastAsia="zh-CN" w:bidi="zh-CN"/>
        </w:rPr>
        <w:t>α</w:t>
      </w:r>
      <w:r w:rsidRPr="00736544">
        <w:rPr>
          <w:rFonts w:ascii="Arial" w:eastAsia="Arial" w:hAnsi="Arial" w:cs="Arial"/>
          <w:sz w:val="18"/>
          <w:szCs w:val="18"/>
          <w:lang w:val="zh-CN" w:eastAsia="zh-CN" w:bidi="zh-CN"/>
        </w:rPr>
        <w:t>-</w:t>
      </w:r>
      <w:proofErr w:type="spellStart"/>
      <w:r w:rsidRPr="00736544">
        <w:rPr>
          <w:rFonts w:ascii="Arial" w:eastAsia="Arial" w:hAnsi="Arial" w:cs="Arial"/>
          <w:spacing w:val="1"/>
          <w:sz w:val="18"/>
          <w:szCs w:val="18"/>
          <w:lang w:val="ru-RU" w:eastAsia="zh-CN" w:bidi="zh-CN"/>
        </w:rPr>
        <w:t>кетоглутарат</w:t>
      </w:r>
      <w:proofErr w:type="spellEnd"/>
      <w:r w:rsidRPr="00736544">
        <w:rPr>
          <w:rFonts w:ascii="Arial Unicode MS" w:eastAsia="Arial Unicode MS" w:hAnsi="Arial Unicode MS" w:cs="Arial" w:hint="eastAsia"/>
          <w:spacing w:val="-94"/>
          <w:sz w:val="18"/>
          <w:szCs w:val="18"/>
          <w:lang w:val="zh-CN" w:eastAsia="zh-CN" w:bidi="zh-CN"/>
        </w:rPr>
        <w:t>－</w:t>
      </w:r>
      <w:r w:rsidRPr="00736544">
        <w:rPr>
          <w:rFonts w:ascii="Arial Unicode MS" w:eastAsia="Arial Unicode MS" w:hAnsi="Arial Unicode MS" w:cs="Arial" w:hint="eastAsia"/>
          <w:spacing w:val="-92"/>
          <w:sz w:val="18"/>
          <w:szCs w:val="18"/>
          <w:lang w:val="zh-CN" w:eastAsia="zh-CN" w:bidi="zh-CN"/>
        </w:rPr>
        <w:t>－</w:t>
      </w:r>
      <w:r w:rsidRPr="00736544">
        <w:rPr>
          <w:rFonts w:ascii="Arial Unicode MS" w:eastAsia="Arial Unicode MS" w:hAnsi="Arial Unicode MS" w:cs="Arial" w:hint="eastAsia"/>
          <w:w w:val="140"/>
          <w:sz w:val="18"/>
          <w:szCs w:val="18"/>
          <w:lang w:val="zh-CN" w:eastAsia="zh-CN" w:bidi="zh-CN"/>
        </w:rPr>
        <w:t>→</w:t>
      </w:r>
      <w:proofErr w:type="spellStart"/>
      <w:r w:rsidR="00E54B00">
        <w:rPr>
          <w:rFonts w:ascii="Arial" w:eastAsia="Arial" w:hAnsi="Arial" w:cs="Arial"/>
          <w:w w:val="99"/>
          <w:sz w:val="18"/>
          <w:szCs w:val="18"/>
          <w:lang w:val="ru-RU" w:eastAsia="zh-CN" w:bidi="zh-CN"/>
        </w:rPr>
        <w:t>оксалацет</w:t>
      </w:r>
      <w:r w:rsidRPr="00736544">
        <w:rPr>
          <w:rFonts w:ascii="Arial" w:eastAsia="Arial" w:hAnsi="Arial" w:cs="Arial"/>
          <w:w w:val="99"/>
          <w:sz w:val="18"/>
          <w:szCs w:val="18"/>
          <w:lang w:val="ru-RU" w:eastAsia="zh-CN" w:bidi="zh-CN"/>
        </w:rPr>
        <w:t>ат</w:t>
      </w:r>
      <w:proofErr w:type="spellEnd"/>
      <w:r w:rsidRPr="00736544">
        <w:rPr>
          <w:rFonts w:ascii="Arial" w:eastAsia="Arial" w:hAnsi="Arial" w:cs="Arial"/>
          <w:spacing w:val="2"/>
          <w:sz w:val="18"/>
          <w:szCs w:val="18"/>
          <w:lang w:val="zh-CN" w:eastAsia="zh-CN" w:bidi="zh-CN"/>
        </w:rPr>
        <w:t xml:space="preserve"> </w:t>
      </w:r>
      <w:r w:rsidRPr="00736544">
        <w:rPr>
          <w:rFonts w:ascii="Arial" w:eastAsia="Arial" w:hAnsi="Arial" w:cs="Arial"/>
          <w:sz w:val="18"/>
          <w:szCs w:val="18"/>
          <w:lang w:val="zh-CN" w:eastAsia="zh-CN" w:bidi="zh-CN"/>
        </w:rPr>
        <w:t>+</w:t>
      </w:r>
      <w:r w:rsidRPr="00736544">
        <w:rPr>
          <w:rFonts w:ascii="Arial" w:eastAsia="Arial" w:hAnsi="Arial" w:cs="Arial"/>
          <w:w w:val="99"/>
          <w:sz w:val="18"/>
          <w:szCs w:val="18"/>
          <w:lang w:val="zh-CN" w:eastAsia="zh-CN" w:bidi="zh-CN"/>
        </w:rPr>
        <w:t>L-</w:t>
      </w:r>
      <w:proofErr w:type="spellStart"/>
      <w:r w:rsidRPr="00736544">
        <w:rPr>
          <w:rFonts w:ascii="Arial" w:eastAsia="Arial" w:hAnsi="Arial" w:cs="Arial"/>
          <w:spacing w:val="-2"/>
          <w:w w:val="99"/>
          <w:sz w:val="18"/>
          <w:szCs w:val="18"/>
          <w:lang w:val="ru-RU" w:eastAsia="zh-CN" w:bidi="zh-CN"/>
        </w:rPr>
        <w:t>глутамат</w:t>
      </w:r>
      <w:proofErr w:type="spellEnd"/>
    </w:p>
    <w:p w:rsidR="001B4AC9" w:rsidRPr="00736544" w:rsidRDefault="001B4AC9" w:rsidP="001B4AC9">
      <w:pPr>
        <w:widowControl w:val="0"/>
        <w:autoSpaceDE w:val="0"/>
        <w:autoSpaceDN w:val="0"/>
        <w:spacing w:before="126" w:line="201" w:lineRule="exact"/>
        <w:ind w:left="1812" w:right="1886"/>
        <w:rPr>
          <w:rFonts w:ascii="Arial" w:hAnsi="Arial" w:cs="Arial"/>
          <w:w w:val="99"/>
          <w:position w:val="1"/>
          <w:sz w:val="18"/>
          <w:szCs w:val="18"/>
          <w:lang w:val="zh-CN" w:eastAsia="zh-CN" w:bidi="zh-CN"/>
        </w:rPr>
      </w:pPr>
      <w:r w:rsidRPr="00736544">
        <w:rPr>
          <w:rFonts w:ascii="Arial" w:hAnsi="Arial" w:cs="Arial" w:hint="eastAsia"/>
          <w:sz w:val="18"/>
          <w:szCs w:val="18"/>
          <w:lang w:val="zh-CN" w:eastAsia="zh-CN" w:bidi="zh-CN"/>
        </w:rPr>
        <w:t xml:space="preserve">  </w:t>
      </w:r>
      <w:r w:rsidRPr="00736544">
        <w:rPr>
          <w:rFonts w:ascii="Arial" w:eastAsia="Arial" w:hAnsi="Arial" w:cs="Arial"/>
          <w:sz w:val="18"/>
          <w:szCs w:val="18"/>
          <w:lang w:val="zh-CN" w:eastAsia="zh-CN" w:bidi="zh-CN"/>
        </w:rPr>
        <w:t>LDH</w:t>
      </w:r>
    </w:p>
    <w:p w:rsidR="001B4AC9" w:rsidRPr="00736544" w:rsidRDefault="001B4AC9" w:rsidP="001B4AC9">
      <w:pPr>
        <w:widowControl w:val="0"/>
        <w:autoSpaceDE w:val="0"/>
        <w:autoSpaceDN w:val="0"/>
        <w:spacing w:line="235" w:lineRule="exact"/>
        <w:ind w:left="250" w:hanging="250"/>
        <w:rPr>
          <w:rFonts w:ascii="Arial" w:hAnsi="Arial" w:cs="Arial"/>
          <w:position w:val="1"/>
          <w:sz w:val="18"/>
          <w:szCs w:val="18"/>
          <w:lang w:val="zh-CN" w:eastAsia="zh-CN" w:bidi="zh-CN"/>
        </w:rPr>
      </w:pPr>
      <w:proofErr w:type="spellStart"/>
      <w:r w:rsidRPr="00736544">
        <w:rPr>
          <w:rFonts w:ascii="Arial" w:eastAsia="Arial" w:hAnsi="Arial" w:cs="Arial"/>
          <w:w w:val="99"/>
          <w:position w:val="1"/>
          <w:sz w:val="18"/>
          <w:szCs w:val="18"/>
          <w:lang w:val="ru-RU" w:eastAsia="zh-CN" w:bidi="zh-CN"/>
        </w:rPr>
        <w:t>пуриват</w:t>
      </w:r>
      <w:proofErr w:type="spellEnd"/>
      <w:r w:rsidRPr="00736544">
        <w:rPr>
          <w:rFonts w:ascii="Arial" w:eastAsia="Arial" w:hAnsi="Arial" w:cs="Arial"/>
          <w:spacing w:val="2"/>
          <w:position w:val="1"/>
          <w:sz w:val="18"/>
          <w:szCs w:val="18"/>
          <w:lang w:val="zh-CN" w:eastAsia="zh-CN" w:bidi="zh-CN"/>
        </w:rPr>
        <w:t xml:space="preserve"> </w:t>
      </w:r>
      <w:r w:rsidRPr="00736544">
        <w:rPr>
          <w:rFonts w:ascii="Arial" w:eastAsia="Arial" w:hAnsi="Arial" w:cs="Arial"/>
          <w:position w:val="1"/>
          <w:sz w:val="18"/>
          <w:szCs w:val="18"/>
          <w:lang w:val="zh-CN" w:eastAsia="zh-CN" w:bidi="zh-CN"/>
        </w:rPr>
        <w:t xml:space="preserve">+ </w:t>
      </w:r>
      <w:r w:rsidRPr="00736544">
        <w:rPr>
          <w:rFonts w:ascii="Arial" w:eastAsia="Arial" w:hAnsi="Arial" w:cs="Arial"/>
          <w:w w:val="99"/>
          <w:position w:val="1"/>
          <w:sz w:val="18"/>
          <w:szCs w:val="18"/>
          <w:lang w:val="zh-CN" w:eastAsia="zh-CN" w:bidi="zh-CN"/>
        </w:rPr>
        <w:t>NA</w:t>
      </w:r>
      <w:r w:rsidRPr="00736544">
        <w:rPr>
          <w:rFonts w:ascii="Arial" w:eastAsia="Arial" w:hAnsi="Arial" w:cs="Arial"/>
          <w:spacing w:val="-1"/>
          <w:w w:val="99"/>
          <w:position w:val="1"/>
          <w:sz w:val="18"/>
          <w:szCs w:val="18"/>
          <w:lang w:val="zh-CN" w:eastAsia="zh-CN" w:bidi="zh-CN"/>
        </w:rPr>
        <w:t>D</w:t>
      </w:r>
      <w:r w:rsidRPr="00736544">
        <w:rPr>
          <w:rFonts w:ascii="Arial" w:eastAsia="Arial" w:hAnsi="Arial" w:cs="Arial"/>
          <w:w w:val="99"/>
          <w:position w:val="1"/>
          <w:sz w:val="18"/>
          <w:szCs w:val="18"/>
          <w:lang w:val="zh-CN" w:eastAsia="zh-CN" w:bidi="zh-CN"/>
        </w:rPr>
        <w:t>H</w:t>
      </w:r>
      <w:r w:rsidRPr="00736544">
        <w:rPr>
          <w:rFonts w:ascii="Arial" w:eastAsia="Arial" w:hAnsi="Arial" w:cs="Arial"/>
          <w:position w:val="1"/>
          <w:sz w:val="18"/>
          <w:szCs w:val="18"/>
          <w:lang w:val="zh-CN" w:eastAsia="zh-CN" w:bidi="zh-CN"/>
        </w:rPr>
        <w:t xml:space="preserve"> + </w:t>
      </w:r>
      <w:r w:rsidRPr="00736544">
        <w:rPr>
          <w:rFonts w:ascii="Arial" w:eastAsia="Arial" w:hAnsi="Arial" w:cs="Arial"/>
          <w:spacing w:val="-1"/>
          <w:w w:val="99"/>
          <w:position w:val="1"/>
          <w:sz w:val="18"/>
          <w:szCs w:val="18"/>
          <w:lang w:val="zh-CN" w:eastAsia="zh-CN" w:bidi="zh-CN"/>
        </w:rPr>
        <w:t>H</w:t>
      </w:r>
      <w:r w:rsidRPr="00736544">
        <w:rPr>
          <w:rFonts w:ascii="Arial" w:eastAsia="Arial" w:hAnsi="Arial" w:cs="Arial"/>
          <w:position w:val="7"/>
          <w:sz w:val="12"/>
          <w:szCs w:val="18"/>
          <w:lang w:val="zh-CN" w:eastAsia="zh-CN" w:bidi="zh-CN"/>
        </w:rPr>
        <w:t>+</w:t>
      </w:r>
      <w:r w:rsidRPr="00736544">
        <w:rPr>
          <w:rFonts w:ascii="Arial" w:eastAsia="Arial" w:hAnsi="Arial" w:cs="Arial"/>
          <w:spacing w:val="16"/>
          <w:position w:val="7"/>
          <w:sz w:val="12"/>
          <w:szCs w:val="18"/>
          <w:lang w:val="zh-CN" w:eastAsia="zh-CN" w:bidi="zh-CN"/>
        </w:rPr>
        <w:t xml:space="preserve"> </w:t>
      </w:r>
      <w:r w:rsidRPr="00736544">
        <w:rPr>
          <w:rFonts w:ascii="Arial Unicode MS" w:eastAsia="Arial Unicode MS" w:hAnsi="Arial Unicode MS" w:cs="Arial" w:hint="eastAsia"/>
          <w:spacing w:val="-92"/>
          <w:position w:val="1"/>
          <w:sz w:val="18"/>
          <w:szCs w:val="18"/>
          <w:lang w:val="zh-CN" w:eastAsia="zh-CN" w:bidi="zh-CN"/>
        </w:rPr>
        <w:t>－</w:t>
      </w:r>
      <w:r w:rsidRPr="00736544">
        <w:rPr>
          <w:rFonts w:ascii="Arial Unicode MS" w:eastAsia="Arial Unicode MS" w:hAnsi="Arial Unicode MS" w:cs="Arial" w:hint="eastAsia"/>
          <w:spacing w:val="-94"/>
          <w:position w:val="1"/>
          <w:sz w:val="18"/>
          <w:szCs w:val="18"/>
          <w:lang w:val="zh-CN" w:eastAsia="zh-CN" w:bidi="zh-CN"/>
        </w:rPr>
        <w:t>－</w:t>
      </w:r>
      <w:r w:rsidRPr="00736544">
        <w:rPr>
          <w:rFonts w:ascii="Arial Unicode MS" w:eastAsia="Arial Unicode MS" w:hAnsi="Arial Unicode MS" w:cs="Arial" w:hint="eastAsia"/>
          <w:spacing w:val="-92"/>
          <w:position w:val="1"/>
          <w:sz w:val="18"/>
          <w:szCs w:val="18"/>
          <w:lang w:val="zh-CN" w:eastAsia="zh-CN" w:bidi="zh-CN"/>
        </w:rPr>
        <w:t>－</w:t>
      </w:r>
      <w:r w:rsidRPr="00736544">
        <w:rPr>
          <w:rFonts w:ascii="Arial Unicode MS" w:eastAsia="Arial Unicode MS" w:hAnsi="Arial Unicode MS" w:cs="Arial" w:hint="eastAsia"/>
          <w:w w:val="140"/>
          <w:position w:val="1"/>
          <w:sz w:val="18"/>
          <w:szCs w:val="18"/>
          <w:lang w:val="zh-CN" w:eastAsia="zh-CN" w:bidi="zh-CN"/>
        </w:rPr>
        <w:t>→</w:t>
      </w:r>
      <w:r w:rsidRPr="00736544">
        <w:rPr>
          <w:rFonts w:ascii="Arial Unicode MS" w:eastAsia="Arial Unicode MS" w:hAnsi="Arial Unicode MS" w:cs="Arial" w:hint="eastAsia"/>
          <w:spacing w:val="5"/>
          <w:position w:val="1"/>
          <w:sz w:val="18"/>
          <w:szCs w:val="18"/>
          <w:lang w:val="zh-CN" w:eastAsia="zh-CN" w:bidi="zh-CN"/>
        </w:rPr>
        <w:t xml:space="preserve"> </w:t>
      </w:r>
      <w:r w:rsidRPr="00736544">
        <w:rPr>
          <w:rFonts w:ascii="Arial" w:eastAsia="Arial" w:hAnsi="Arial" w:cs="Arial"/>
          <w:w w:val="99"/>
          <w:position w:val="1"/>
          <w:sz w:val="18"/>
          <w:szCs w:val="18"/>
          <w:lang w:val="zh-CN" w:eastAsia="zh-CN" w:bidi="zh-CN"/>
        </w:rPr>
        <w:t>L-</w:t>
      </w:r>
      <w:proofErr w:type="spellStart"/>
      <w:r w:rsidRPr="00736544">
        <w:rPr>
          <w:rFonts w:ascii="Arial" w:eastAsia="Arial" w:hAnsi="Arial" w:cs="Arial"/>
          <w:w w:val="99"/>
          <w:position w:val="1"/>
          <w:sz w:val="18"/>
          <w:szCs w:val="18"/>
          <w:lang w:val="ru-RU" w:eastAsia="zh-CN" w:bidi="zh-CN"/>
        </w:rPr>
        <w:t>лактат</w:t>
      </w:r>
      <w:proofErr w:type="spellEnd"/>
      <w:r w:rsidRPr="00736544">
        <w:rPr>
          <w:rFonts w:ascii="Arial" w:eastAsia="Arial" w:hAnsi="Arial" w:cs="Arial"/>
          <w:spacing w:val="-1"/>
          <w:position w:val="1"/>
          <w:sz w:val="18"/>
          <w:szCs w:val="18"/>
          <w:lang w:val="zh-CN" w:eastAsia="zh-CN" w:bidi="zh-CN"/>
        </w:rPr>
        <w:t xml:space="preserve"> </w:t>
      </w:r>
      <w:r w:rsidRPr="00736544">
        <w:rPr>
          <w:rFonts w:ascii="Arial" w:eastAsia="Arial" w:hAnsi="Arial" w:cs="Arial"/>
          <w:position w:val="1"/>
          <w:sz w:val="18"/>
          <w:szCs w:val="18"/>
          <w:lang w:val="zh-CN" w:eastAsia="zh-CN" w:bidi="zh-CN"/>
        </w:rPr>
        <w:t xml:space="preserve">+ </w:t>
      </w:r>
      <w:r w:rsidRPr="00736544">
        <w:rPr>
          <w:rFonts w:ascii="Arial" w:eastAsia="Arial" w:hAnsi="Arial" w:cs="Arial"/>
          <w:w w:val="99"/>
          <w:position w:val="1"/>
          <w:sz w:val="18"/>
          <w:szCs w:val="18"/>
          <w:lang w:val="zh-CN" w:eastAsia="zh-CN" w:bidi="zh-CN"/>
        </w:rPr>
        <w:t>NA</w:t>
      </w:r>
      <w:r w:rsidRPr="00736544">
        <w:rPr>
          <w:rFonts w:ascii="Arial" w:eastAsia="Arial" w:hAnsi="Arial" w:cs="Arial"/>
          <w:spacing w:val="-1"/>
          <w:w w:val="99"/>
          <w:position w:val="1"/>
          <w:sz w:val="18"/>
          <w:szCs w:val="18"/>
          <w:lang w:val="zh-CN" w:eastAsia="zh-CN" w:bidi="zh-CN"/>
        </w:rPr>
        <w:t>D</w:t>
      </w:r>
      <w:r w:rsidRPr="00736544">
        <w:rPr>
          <w:rFonts w:ascii="Arial" w:eastAsia="Arial" w:hAnsi="Arial" w:cs="Arial"/>
          <w:position w:val="7"/>
          <w:sz w:val="12"/>
          <w:szCs w:val="18"/>
          <w:lang w:val="zh-CN" w:eastAsia="zh-CN" w:bidi="zh-CN"/>
        </w:rPr>
        <w:t>+</w:t>
      </w:r>
      <w:r w:rsidRPr="00736544">
        <w:rPr>
          <w:rFonts w:ascii="Arial" w:eastAsia="Arial" w:hAnsi="Arial" w:cs="Arial"/>
          <w:spacing w:val="16"/>
          <w:position w:val="7"/>
          <w:sz w:val="12"/>
          <w:szCs w:val="18"/>
          <w:lang w:val="zh-CN" w:eastAsia="zh-CN" w:bidi="zh-CN"/>
        </w:rPr>
        <w:t xml:space="preserve"> </w:t>
      </w:r>
      <w:r w:rsidRPr="00736544">
        <w:rPr>
          <w:rFonts w:ascii="Arial" w:eastAsia="Arial" w:hAnsi="Arial" w:cs="Arial"/>
          <w:position w:val="1"/>
          <w:sz w:val="18"/>
          <w:szCs w:val="18"/>
          <w:lang w:val="zh-CN" w:eastAsia="zh-CN" w:bidi="zh-CN"/>
        </w:rPr>
        <w:t>+</w:t>
      </w:r>
      <w:r w:rsidRPr="00736544">
        <w:rPr>
          <w:rFonts w:ascii="Arial" w:eastAsia="Arial" w:hAnsi="Arial" w:cs="Arial"/>
          <w:spacing w:val="1"/>
          <w:position w:val="1"/>
          <w:sz w:val="18"/>
          <w:szCs w:val="18"/>
          <w:lang w:val="zh-CN" w:eastAsia="zh-CN" w:bidi="zh-CN"/>
        </w:rPr>
        <w:t xml:space="preserve"> </w:t>
      </w:r>
      <w:r w:rsidRPr="00736544">
        <w:rPr>
          <w:rFonts w:ascii="Arial" w:eastAsia="Arial" w:hAnsi="Arial" w:cs="Arial"/>
          <w:spacing w:val="-1"/>
          <w:w w:val="99"/>
          <w:position w:val="1"/>
          <w:sz w:val="18"/>
          <w:szCs w:val="18"/>
          <w:lang w:val="zh-CN" w:eastAsia="zh-CN" w:bidi="zh-CN"/>
        </w:rPr>
        <w:t>H</w:t>
      </w:r>
      <w:r w:rsidRPr="00736544">
        <w:rPr>
          <w:rFonts w:ascii="Arial" w:eastAsia="Arial" w:hAnsi="Arial" w:cs="Arial"/>
          <w:w w:val="99"/>
          <w:sz w:val="12"/>
          <w:szCs w:val="18"/>
          <w:lang w:val="zh-CN" w:eastAsia="zh-CN" w:bidi="zh-CN"/>
        </w:rPr>
        <w:t>2</w:t>
      </w:r>
      <w:r w:rsidRPr="00736544">
        <w:rPr>
          <w:rFonts w:ascii="Arial" w:eastAsia="Arial" w:hAnsi="Arial" w:cs="Arial"/>
          <w:position w:val="1"/>
          <w:sz w:val="18"/>
          <w:szCs w:val="18"/>
          <w:lang w:val="zh-CN" w:eastAsia="zh-CN" w:bidi="zh-CN"/>
        </w:rPr>
        <w:t>O</w:t>
      </w:r>
    </w:p>
    <w:p w:rsidR="00000000" w:rsidRPr="001B4AC9" w:rsidRDefault="00A530F8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18"/>
          <w:szCs w:val="18"/>
          <w:lang w:val="ru-RU" w:eastAsia="zh-CN"/>
        </w:rPr>
      </w:pPr>
      <w:r w:rsidRPr="001B4AC9">
        <w:rPr>
          <w:rFonts w:ascii="Arial" w:hAnsi="Arial" w:cs="Arial"/>
          <w:b/>
          <w:sz w:val="18"/>
          <w:szCs w:val="18"/>
          <w:lang w:val="ru-RU" w:eastAsia="zh-CN"/>
        </w:rPr>
        <w:t xml:space="preserve">        </w:t>
      </w:r>
      <w:r w:rsidRPr="001B4AC9">
        <w:rPr>
          <w:rFonts w:ascii="Arial" w:hAnsi="Arial" w:cs="Arial"/>
          <w:b/>
          <w:sz w:val="18"/>
          <w:szCs w:val="18"/>
          <w:lang w:val="ru-RU" w:eastAsia="zh-CN"/>
        </w:rPr>
        <w:t xml:space="preserve"> </w:t>
      </w:r>
    </w:p>
    <w:p w:rsidR="00000000" w:rsidRPr="00E8085B" w:rsidRDefault="00BA0EFF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21"/>
          <w:lang w:val="ru-RU" w:eastAsia="zh-CN"/>
        </w:rPr>
      </w:pPr>
      <w:r w:rsidRPr="00E8085B">
        <w:rPr>
          <w:rFonts w:ascii="Arial" w:hAnsi="Arial" w:cs="Arial"/>
          <w:b/>
          <w:sz w:val="21"/>
          <w:szCs w:val="21"/>
          <w:lang w:val="ru-RU" w:eastAsia="zh-CN"/>
        </w:rPr>
        <w:t>СОСТАВ РАСТВОРОВ</w:t>
      </w:r>
    </w:p>
    <w:tbl>
      <w:tblPr>
        <w:tblW w:w="46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1932"/>
      </w:tblGrid>
      <w:tr w:rsidR="00691F28" w:rsidTr="001D6CC2">
        <w:trPr>
          <w:trHeight w:val="418"/>
          <w:jc w:val="center"/>
        </w:trPr>
        <w:tc>
          <w:tcPr>
            <w:tcW w:w="2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1F28" w:rsidRDefault="00E8085B" w:rsidP="00691F28">
            <w:pPr>
              <w:widowControl w:val="0"/>
              <w:autoSpaceDE w:val="0"/>
              <w:autoSpaceDN w:val="0"/>
              <w:spacing w:line="120" w:lineRule="atLeast"/>
              <w:jc w:val="center"/>
              <w:textAlignment w:val="bottom"/>
              <w:rPr>
                <w:rFonts w:ascii="Arial" w:eastAsia="SimHei" w:hAnsi="Arial" w:cs="Arial"/>
                <w:b/>
                <w:sz w:val="21"/>
                <w:szCs w:val="18"/>
                <w:lang w:val="ru-RU"/>
              </w:rPr>
            </w:pPr>
            <w:r>
              <w:rPr>
                <w:rFonts w:ascii="Arial" w:eastAsia="SimHei" w:hAnsi="Arial" w:cs="Arial"/>
                <w:b/>
                <w:sz w:val="21"/>
                <w:szCs w:val="18"/>
                <w:lang w:val="ru-RU"/>
              </w:rPr>
              <w:t>Состав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1F28" w:rsidRDefault="00691F28" w:rsidP="00691F28">
            <w:pPr>
              <w:widowControl w:val="0"/>
              <w:autoSpaceDE w:val="0"/>
              <w:autoSpaceDN w:val="0"/>
              <w:spacing w:line="120" w:lineRule="atLeast"/>
              <w:jc w:val="center"/>
              <w:textAlignment w:val="bottom"/>
              <w:rPr>
                <w:rFonts w:ascii="Arial" w:eastAsia="SimHei" w:hAnsi="Arial" w:cs="Arial"/>
                <w:b/>
                <w:sz w:val="21"/>
                <w:szCs w:val="18"/>
                <w:lang w:val="ru-RU" w:eastAsia="zh-CN"/>
              </w:rPr>
            </w:pPr>
            <w:r>
              <w:rPr>
                <w:rFonts w:ascii="Arial" w:eastAsia="SimHei" w:hAnsi="Arial" w:cs="Arial"/>
                <w:b/>
                <w:sz w:val="21"/>
                <w:szCs w:val="18"/>
                <w:lang w:val="ru-RU"/>
              </w:rPr>
              <w:t>Концентрация растворов</w:t>
            </w:r>
          </w:p>
        </w:tc>
      </w:tr>
      <w:tr w:rsidR="00000000" w:rsidTr="001D6CC2">
        <w:trPr>
          <w:trHeight w:val="24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F28">
            <w:pPr>
              <w:jc w:val="both"/>
              <w:rPr>
                <w:rFonts w:ascii="Arial" w:eastAsia="FangSong_GB2312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FangSong_GB2312" w:hAnsi="Arial" w:cs="Arial"/>
                <w:b/>
                <w:sz w:val="18"/>
                <w:szCs w:val="18"/>
                <w:lang w:val="ru-RU"/>
              </w:rPr>
              <w:t xml:space="preserve">Реагент </w:t>
            </w:r>
            <w:r w:rsidR="00A530F8">
              <w:rPr>
                <w:rFonts w:ascii="Arial" w:eastAsia="FangSong_GB2312" w:hAnsi="Arial" w:cs="Arial"/>
                <w:b/>
                <w:sz w:val="18"/>
                <w:szCs w:val="18"/>
              </w:rPr>
              <w:t>1 (R1)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8">
            <w:pPr>
              <w:jc w:val="right"/>
              <w:rPr>
                <w:rFonts w:ascii="Arial" w:eastAsia="FangSong_GB2312" w:hAnsi="Arial" w:cs="Arial"/>
                <w:sz w:val="18"/>
                <w:szCs w:val="18"/>
                <w:lang w:eastAsia="zh-CN"/>
              </w:rPr>
            </w:pPr>
          </w:p>
        </w:tc>
      </w:tr>
      <w:tr w:rsidR="001B4AC9" w:rsidTr="001D6CC2">
        <w:trPr>
          <w:trHeight w:val="24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Default="001B4AC9" w:rsidP="001D6CC2">
            <w:pPr>
              <w:pStyle w:val="TableParagraph"/>
              <w:spacing w:before="15"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  <w:lang w:val="ru-RU"/>
              </w:rPr>
              <w:t>Трис</w:t>
            </w:r>
            <w:proofErr w:type="spellEnd"/>
            <w:r>
              <w:rPr>
                <w:sz w:val="18"/>
                <w:lang w:val="ru-RU"/>
              </w:rPr>
              <w:t>-буфер</w:t>
            </w:r>
            <w:r>
              <w:rPr>
                <w:sz w:val="18"/>
              </w:rPr>
              <w:t xml:space="preserve"> (pH=</w:t>
            </w:r>
            <w:r w:rsidR="001D6CC2">
              <w:rPr>
                <w:sz w:val="18"/>
                <w:lang w:val="ru-RU"/>
              </w:rPr>
              <w:t>7</w:t>
            </w:r>
            <w:r>
              <w:rPr>
                <w:sz w:val="18"/>
                <w:lang w:val="ru-RU"/>
              </w:rPr>
              <w:t>,</w:t>
            </w:r>
            <w:r w:rsidR="001D6CC2">
              <w:rPr>
                <w:sz w:val="18"/>
                <w:lang w:val="ru-RU"/>
              </w:rPr>
              <w:t>5</w:t>
            </w:r>
            <w:r>
              <w:rPr>
                <w:sz w:val="1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Default="001D6CC2" w:rsidP="001B4AC9">
            <w:pPr>
              <w:pStyle w:val="TableParagraph"/>
              <w:spacing w:before="15" w:line="20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10</w:t>
            </w:r>
            <w:r w:rsidR="001B4AC9">
              <w:rPr>
                <w:sz w:val="18"/>
              </w:rPr>
              <w:t>0 ммоль/л</w:t>
            </w:r>
          </w:p>
        </w:tc>
      </w:tr>
      <w:tr w:rsidR="001B4AC9" w:rsidTr="001D6CC2">
        <w:trPr>
          <w:trHeight w:val="24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1B4AC9" w:rsidRDefault="001B4AC9" w:rsidP="001D6CC2">
            <w:pPr>
              <w:pStyle w:val="TableParagraph"/>
              <w:spacing w:line="188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</w:rPr>
              <w:t>L-</w:t>
            </w:r>
            <w:proofErr w:type="spellStart"/>
            <w:r>
              <w:rPr>
                <w:sz w:val="18"/>
                <w:lang w:val="ru-RU"/>
              </w:rPr>
              <w:t>а</w:t>
            </w:r>
            <w:r w:rsidR="001D6CC2">
              <w:rPr>
                <w:sz w:val="18"/>
                <w:lang w:val="ru-RU"/>
              </w:rPr>
              <w:t>ланин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Default="001D6CC2" w:rsidP="001B4AC9">
            <w:pPr>
              <w:pStyle w:val="TableParagraph"/>
              <w:spacing w:line="18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50</w:t>
            </w:r>
            <w:r w:rsidR="001B4AC9">
              <w:rPr>
                <w:sz w:val="18"/>
              </w:rPr>
              <w:t>0 ммоль/л</w:t>
            </w:r>
          </w:p>
        </w:tc>
      </w:tr>
      <w:tr w:rsidR="001B4AC9" w:rsidRPr="001B4AC9" w:rsidTr="001D6CC2">
        <w:trPr>
          <w:trHeight w:val="24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Default="001D6CC2" w:rsidP="001B4AC9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  <w:lang w:val="en-US"/>
              </w:rPr>
              <w:t>LDH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1B4AC9" w:rsidRDefault="001D6CC2" w:rsidP="001D6CC2">
            <w:pPr>
              <w:pStyle w:val="TableParagraph"/>
              <w:spacing w:before="23"/>
              <w:ind w:right="93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≥12</w:t>
            </w:r>
            <w:r>
              <w:rPr>
                <w:sz w:val="18"/>
                <w:lang w:val="ru-RU"/>
              </w:rPr>
              <w:t>0</w:t>
            </w:r>
            <w:r>
              <w:rPr>
                <w:sz w:val="18"/>
              </w:rPr>
              <w:t xml:space="preserve">0 </w:t>
            </w:r>
            <w:r>
              <w:rPr>
                <w:sz w:val="18"/>
                <w:lang w:val="ru-RU"/>
              </w:rPr>
              <w:t>ед.</w:t>
            </w:r>
            <w:r>
              <w:rPr>
                <w:sz w:val="18"/>
              </w:rPr>
              <w:t>/л</w:t>
            </w:r>
          </w:p>
        </w:tc>
      </w:tr>
      <w:tr w:rsidR="001B4AC9" w:rsidRPr="001B4AC9" w:rsidTr="001D6CC2">
        <w:trPr>
          <w:trHeight w:val="24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Default="001B4AC9" w:rsidP="001B4AC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rFonts w:eastAsia="FangSong_GB2312"/>
                <w:b/>
                <w:sz w:val="18"/>
                <w:szCs w:val="18"/>
                <w:lang w:val="ru-RU"/>
              </w:rPr>
              <w:t>Реагент</w:t>
            </w:r>
            <w:r>
              <w:rPr>
                <w:b/>
                <w:sz w:val="18"/>
              </w:rPr>
              <w:t xml:space="preserve"> 2 (R2)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1B4AC9" w:rsidRDefault="001B4AC9" w:rsidP="001B4AC9">
            <w:pPr>
              <w:jc w:val="right"/>
              <w:rPr>
                <w:rFonts w:ascii="Arial" w:eastAsia="FangSong_GB2312" w:hAnsi="Arial" w:cs="Arial"/>
                <w:sz w:val="18"/>
                <w:szCs w:val="18"/>
                <w:lang w:val="ru-RU"/>
              </w:rPr>
            </w:pPr>
          </w:p>
        </w:tc>
      </w:tr>
      <w:tr w:rsidR="00393F2C" w:rsidRPr="00E54B00" w:rsidTr="001D6CC2">
        <w:trPr>
          <w:trHeight w:val="24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C" w:rsidRPr="00E54B00" w:rsidRDefault="001D6CC2" w:rsidP="00FA0574">
            <w:pPr>
              <w:pStyle w:val="TableParagraph"/>
              <w:spacing w:line="188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</w:rPr>
              <w:t>NADH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C" w:rsidRDefault="001D6CC2" w:rsidP="00FA0574">
            <w:pPr>
              <w:pStyle w:val="TableParagraph"/>
              <w:spacing w:line="18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0,18</w:t>
            </w:r>
            <w:r>
              <w:rPr>
                <w:sz w:val="18"/>
              </w:rPr>
              <w:t xml:space="preserve"> ммоль/л</w:t>
            </w:r>
          </w:p>
        </w:tc>
      </w:tr>
      <w:tr w:rsidR="001B4AC9" w:rsidRPr="001B4AC9" w:rsidTr="001D6CC2">
        <w:trPr>
          <w:trHeight w:val="24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1B4AC9" w:rsidRDefault="001B4AC9" w:rsidP="001B4AC9">
            <w:pPr>
              <w:pStyle w:val="TableParagraph"/>
              <w:spacing w:before="1" w:line="187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</w:rPr>
              <w:t>α-</w:t>
            </w:r>
            <w:proofErr w:type="spellStart"/>
            <w:r>
              <w:rPr>
                <w:sz w:val="18"/>
                <w:lang w:val="ru-RU"/>
              </w:rPr>
              <w:t>кетоглутарат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Default="001B4AC9" w:rsidP="001D6CC2">
            <w:pPr>
              <w:pStyle w:val="TableParagraph"/>
              <w:spacing w:before="1" w:line="187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1D6CC2">
              <w:rPr>
                <w:sz w:val="18"/>
                <w:lang w:val="ru-RU"/>
              </w:rPr>
              <w:t>5</w:t>
            </w:r>
            <w:r>
              <w:rPr>
                <w:sz w:val="18"/>
              </w:rPr>
              <w:t xml:space="preserve"> ммоль/л</w:t>
            </w:r>
          </w:p>
        </w:tc>
      </w:tr>
    </w:tbl>
    <w:p w:rsidR="00000000" w:rsidRPr="001B4AC9" w:rsidRDefault="00A530F8">
      <w:pPr>
        <w:autoSpaceDE w:val="0"/>
        <w:autoSpaceDN w:val="0"/>
        <w:adjustRightInd w:val="0"/>
        <w:ind w:rightChars="-200" w:right="-480"/>
        <w:rPr>
          <w:rFonts w:ascii="Arial" w:hAnsi="Arial" w:cs="Arial"/>
          <w:b/>
          <w:bCs/>
          <w:sz w:val="18"/>
          <w:szCs w:val="18"/>
          <w:lang w:val="ru-RU" w:eastAsia="zh-CN"/>
        </w:rPr>
      </w:pPr>
    </w:p>
    <w:p w:rsidR="00736544" w:rsidRPr="005F50A1" w:rsidRDefault="00736544" w:rsidP="00736544">
      <w:pPr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 xml:space="preserve">ВЗЯТИЕ И ПОДГОТОВКА ПРОБ </w:t>
      </w:r>
    </w:p>
    <w:p w:rsidR="00736544" w:rsidRDefault="00736544" w:rsidP="00736544">
      <w:pPr>
        <w:autoSpaceDE w:val="0"/>
        <w:autoSpaceDN w:val="0"/>
        <w:adjustRightInd w:val="0"/>
        <w:ind w:rightChars="-17" w:right="-41"/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/>
        </w:rPr>
        <w:t>Рекомендуется использовать свежие пробы сыворотки</w:t>
      </w:r>
      <w:r w:rsidRPr="005F50A1">
        <w:rPr>
          <w:rFonts w:ascii="Arial" w:hAnsi="Arial" w:cs="Arial" w:hint="eastAsia"/>
          <w:sz w:val="21"/>
          <w:szCs w:val="18"/>
          <w:lang w:val="ru-RU" w:eastAsia="zh-CN"/>
        </w:rPr>
        <w:t>.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Пробы стабильны в течение 7 дней при</w:t>
      </w:r>
      <w:r w:rsidRPr="000D40F7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Pr="005F50A1">
        <w:rPr>
          <w:rFonts w:ascii="Arial" w:hAnsi="Arial" w:cs="Arial"/>
          <w:sz w:val="21"/>
          <w:szCs w:val="18"/>
          <w:lang w:val="ru-RU" w:eastAsia="zh-CN"/>
        </w:rPr>
        <w:t>2-8℃</w:t>
      </w:r>
      <w:r>
        <w:rPr>
          <w:rFonts w:ascii="Arial" w:hAnsi="Arial" w:cs="Arial"/>
          <w:sz w:val="21"/>
          <w:szCs w:val="18"/>
          <w:lang w:val="ru-RU" w:eastAsia="zh-CN"/>
        </w:rPr>
        <w:t>.</w:t>
      </w:r>
    </w:p>
    <w:p w:rsidR="00736544" w:rsidRDefault="00736544" w:rsidP="00736544">
      <w:pPr>
        <w:autoSpaceDE w:val="0"/>
        <w:autoSpaceDN w:val="0"/>
        <w:adjustRightInd w:val="0"/>
        <w:ind w:rightChars="-17" w:right="-41"/>
        <w:jc w:val="both"/>
        <w:rPr>
          <w:rFonts w:ascii="Arial" w:hAnsi="Arial" w:cs="Arial"/>
          <w:sz w:val="21"/>
          <w:szCs w:val="18"/>
          <w:lang w:val="ru-RU" w:eastAsia="zh-CN"/>
        </w:rPr>
      </w:pPr>
    </w:p>
    <w:p w:rsidR="00BA0EFF" w:rsidRPr="00BA0EFF" w:rsidRDefault="00BA0EFF" w:rsidP="00BA0EFF">
      <w:pPr>
        <w:autoSpaceDE w:val="0"/>
        <w:autoSpaceDN w:val="0"/>
        <w:adjustRightInd w:val="0"/>
        <w:spacing w:line="200" w:lineRule="exact"/>
        <w:ind w:rightChars="-195" w:right="-468" w:hanging="142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 xml:space="preserve">СТАБИЛЬНОСТЬ И ПОДГОТОВКА РЕАГЕНТОВ </w:t>
      </w:r>
    </w:p>
    <w:p w:rsidR="00BA0EFF" w:rsidRDefault="00BA0EFF" w:rsidP="00736544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Все реагенты готовы к применению</w:t>
      </w:r>
      <w:r w:rsidRPr="005F50A1">
        <w:rPr>
          <w:rFonts w:ascii="Arial" w:hAnsi="Arial" w:cs="Arial"/>
          <w:sz w:val="21"/>
          <w:szCs w:val="18"/>
          <w:lang w:val="ru-RU" w:eastAsia="zh-CN"/>
        </w:rPr>
        <w:t>.</w:t>
      </w:r>
    </w:p>
    <w:p w:rsidR="00E8085B" w:rsidRDefault="00BA0EFF" w:rsidP="00736544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Стабильны вплоть до истечения срока годности при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2-8℃. </w:t>
      </w:r>
    </w:p>
    <w:p w:rsidR="00E8085B" w:rsidRPr="005F50A1" w:rsidRDefault="00E8085B" w:rsidP="00736544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 xml:space="preserve">На борту анализатора реагенты стабильны в течение </w:t>
      </w:r>
      <w:r w:rsidR="00736544">
        <w:rPr>
          <w:rFonts w:ascii="Arial" w:hAnsi="Arial" w:cs="Arial"/>
          <w:sz w:val="21"/>
          <w:szCs w:val="18"/>
          <w:lang w:val="ru-RU" w:eastAsia="zh-CN"/>
        </w:rPr>
        <w:t>28 дней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после вскрытия упаковки.</w:t>
      </w:r>
    </w:p>
    <w:p w:rsidR="00000000" w:rsidRPr="00A22262" w:rsidRDefault="00A530F8" w:rsidP="00736544">
      <w:pPr>
        <w:tabs>
          <w:tab w:val="left" w:pos="1080"/>
          <w:tab w:val="left" w:pos="1980"/>
        </w:tabs>
        <w:ind w:rightChars="-17" w:right="-41"/>
        <w:jc w:val="both"/>
        <w:rPr>
          <w:rFonts w:ascii="Arial" w:hAnsi="Arial" w:cs="Arial"/>
          <w:b/>
          <w:sz w:val="18"/>
          <w:szCs w:val="18"/>
          <w:lang w:val="ru-RU" w:eastAsia="zh-CN"/>
        </w:rPr>
      </w:pPr>
    </w:p>
    <w:p w:rsidR="00BA0EFF" w:rsidRPr="005F50A1" w:rsidRDefault="00BA0EFF" w:rsidP="003415D3">
      <w:pPr>
        <w:autoSpaceDE w:val="0"/>
        <w:autoSpaceDN w:val="0"/>
        <w:adjustRightInd w:val="0"/>
        <w:ind w:rightChars="-100" w:right="-240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>МЕТОДИКА ТЕСТА</w:t>
      </w:r>
      <w:r w:rsidRPr="005F50A1">
        <w:rPr>
          <w:rFonts w:ascii="Arial" w:hAnsi="Arial" w:cs="Arial"/>
          <w:b/>
          <w:sz w:val="21"/>
          <w:szCs w:val="18"/>
          <w:lang w:val="ru-RU" w:eastAsia="zh-CN"/>
        </w:rPr>
        <w:t xml:space="preserve"> </w:t>
      </w:r>
    </w:p>
    <w:p w:rsidR="00BA0EFF" w:rsidRPr="005F50A1" w:rsidRDefault="00BA0EFF" w:rsidP="003415D3">
      <w:pPr>
        <w:autoSpaceDE w:val="0"/>
        <w:autoSpaceDN w:val="0"/>
        <w:adjustRightInd w:val="0"/>
        <w:ind w:rightChars="-100" w:right="-240"/>
        <w:rPr>
          <w:rFonts w:ascii="Arial" w:hAnsi="Arial" w:cs="Arial"/>
          <w:b/>
          <w:sz w:val="18"/>
          <w:szCs w:val="18"/>
          <w:lang w:val="ru-RU" w:eastAsia="zh-CN"/>
        </w:rPr>
      </w:pPr>
      <w:r>
        <w:rPr>
          <w:rFonts w:ascii="Arial" w:hAnsi="Arial" w:cs="Arial"/>
          <w:bCs/>
          <w:sz w:val="21"/>
          <w:szCs w:val="18"/>
          <w:lang w:val="ru-RU" w:eastAsia="zh-CN"/>
        </w:rPr>
        <w:t xml:space="preserve">Методика теста приведена на примере анализаторов </w:t>
      </w:r>
      <w:r>
        <w:rPr>
          <w:rFonts w:ascii="Arial" w:hAnsi="Arial" w:cs="Arial"/>
          <w:bCs/>
          <w:sz w:val="18"/>
          <w:szCs w:val="18"/>
          <w:lang w:eastAsia="zh-CN"/>
        </w:rPr>
        <w:t>HITACHI</w:t>
      </w:r>
      <w:r w:rsidRPr="005F50A1">
        <w:rPr>
          <w:rFonts w:ascii="Arial" w:hAnsi="Arial" w:cs="Arial"/>
          <w:bCs/>
          <w:sz w:val="18"/>
          <w:szCs w:val="18"/>
          <w:lang w:val="ru-RU" w:eastAsia="zh-CN"/>
        </w:rPr>
        <w:t xml:space="preserve"> 917</w:t>
      </w:r>
      <w:r w:rsidR="00E8085B">
        <w:rPr>
          <w:rFonts w:ascii="Arial" w:hAnsi="Arial" w:cs="Arial"/>
          <w:bCs/>
          <w:sz w:val="18"/>
          <w:szCs w:val="18"/>
          <w:lang w:val="ru-RU" w:eastAsia="zh-CN"/>
        </w:rPr>
        <w:t>.</w:t>
      </w:r>
    </w:p>
    <w:p w:rsidR="00BA0EFF" w:rsidRPr="005F50A1" w:rsidRDefault="00BA0EFF" w:rsidP="003415D3">
      <w:pPr>
        <w:pStyle w:val="gcell1"/>
        <w:spacing w:line="240" w:lineRule="auto"/>
        <w:ind w:firstLineChars="0" w:firstLine="0"/>
        <w:rPr>
          <w:rFonts w:ascii="Arial" w:hAnsi="Arial" w:cs="Arial"/>
          <w:sz w:val="21"/>
          <w:lang w:val="ru-RU"/>
        </w:rPr>
      </w:pPr>
      <w:r>
        <w:rPr>
          <w:rFonts w:ascii="Arial" w:hAnsi="Arial" w:cs="Arial"/>
          <w:sz w:val="21"/>
          <w:lang w:val="ru-RU"/>
        </w:rPr>
        <w:t>Метод анализа</w:t>
      </w:r>
      <w:r w:rsidRPr="005F50A1">
        <w:rPr>
          <w:rFonts w:ascii="Arial" w:hAnsi="Arial" w:cs="Arial"/>
          <w:sz w:val="21"/>
          <w:lang w:val="ru-RU"/>
        </w:rPr>
        <w:t xml:space="preserve">: </w:t>
      </w:r>
      <w:r w:rsidR="001B4AC9">
        <w:rPr>
          <w:rFonts w:ascii="Arial" w:hAnsi="Arial" w:cs="Arial"/>
          <w:sz w:val="21"/>
          <w:lang w:val="ru-RU"/>
        </w:rPr>
        <w:t>кинетика А</w:t>
      </w:r>
      <w:r w:rsidR="00E8085B">
        <w:rPr>
          <w:rFonts w:ascii="Arial" w:hAnsi="Arial" w:cs="Arial"/>
          <w:sz w:val="21"/>
          <w:lang w:val="ru-RU"/>
        </w:rPr>
        <w:t>,</w:t>
      </w:r>
      <w:r w:rsidRPr="005F50A1">
        <w:rPr>
          <w:rFonts w:ascii="Arial" w:hAnsi="Arial" w:cs="Arial"/>
          <w:sz w:val="21"/>
          <w:lang w:val="ru-RU"/>
        </w:rPr>
        <w:t xml:space="preserve"> </w:t>
      </w:r>
      <w:r w:rsidR="001B4AC9">
        <w:rPr>
          <w:rFonts w:ascii="Arial" w:hAnsi="Arial" w:cs="Arial"/>
          <w:sz w:val="21"/>
          <w:lang w:val="ru-RU"/>
        </w:rPr>
        <w:t>20</w:t>
      </w:r>
      <w:r>
        <w:rPr>
          <w:rFonts w:ascii="Arial" w:hAnsi="Arial" w:cs="Arial"/>
          <w:sz w:val="21"/>
          <w:lang w:val="ru-RU"/>
        </w:rPr>
        <w:t>-34</w:t>
      </w:r>
      <w:r w:rsidR="00E8085B">
        <w:rPr>
          <w:rFonts w:ascii="Arial" w:hAnsi="Arial" w:cs="Arial"/>
          <w:sz w:val="21"/>
          <w:lang w:val="ru-RU"/>
        </w:rPr>
        <w:t>.</w:t>
      </w:r>
    </w:p>
    <w:p w:rsidR="00BA0EFF" w:rsidRDefault="00BA0EFF" w:rsidP="003415D3">
      <w:pPr>
        <w:pStyle w:val="gcell1"/>
        <w:spacing w:line="240" w:lineRule="auto"/>
        <w:ind w:firstLineChars="0" w:firstLine="0"/>
        <w:rPr>
          <w:rFonts w:ascii="Arial" w:hAnsi="Arial" w:cs="Arial"/>
          <w:sz w:val="21"/>
          <w:lang w:val="ru-RU"/>
        </w:rPr>
      </w:pPr>
      <w:r>
        <w:rPr>
          <w:rFonts w:ascii="Arial" w:hAnsi="Arial" w:cs="Arial"/>
          <w:sz w:val="21"/>
          <w:lang w:val="ru-RU"/>
        </w:rPr>
        <w:t>Длина волны</w:t>
      </w:r>
      <w:r w:rsidRPr="005F50A1">
        <w:rPr>
          <w:rFonts w:ascii="Arial" w:hAnsi="Arial" w:cs="Arial"/>
          <w:sz w:val="21"/>
          <w:lang w:val="ru-RU"/>
        </w:rPr>
        <w:t xml:space="preserve"> (</w:t>
      </w:r>
      <w:proofErr w:type="spellStart"/>
      <w:proofErr w:type="gramStart"/>
      <w:r>
        <w:rPr>
          <w:rFonts w:ascii="Arial" w:hAnsi="Arial" w:cs="Arial"/>
          <w:sz w:val="21"/>
          <w:lang w:val="ru-RU"/>
        </w:rPr>
        <w:t>осн</w:t>
      </w:r>
      <w:proofErr w:type="spellEnd"/>
      <w:r>
        <w:rPr>
          <w:rFonts w:ascii="Arial" w:hAnsi="Arial" w:cs="Arial"/>
          <w:sz w:val="21"/>
          <w:lang w:val="ru-RU"/>
        </w:rPr>
        <w:t>.</w:t>
      </w:r>
      <w:r w:rsidRPr="005F50A1">
        <w:rPr>
          <w:rFonts w:ascii="Arial" w:hAnsi="Arial" w:cs="Arial"/>
          <w:sz w:val="21"/>
          <w:lang w:val="ru-RU"/>
        </w:rPr>
        <w:t>/</w:t>
      </w:r>
      <w:proofErr w:type="gramEnd"/>
      <w:r>
        <w:rPr>
          <w:rFonts w:ascii="Arial" w:hAnsi="Arial" w:cs="Arial"/>
          <w:sz w:val="21"/>
          <w:lang w:val="ru-RU"/>
        </w:rPr>
        <w:t>доп.</w:t>
      </w:r>
      <w:r w:rsidRPr="005F50A1">
        <w:rPr>
          <w:rFonts w:ascii="Arial" w:hAnsi="Arial" w:cs="Arial"/>
          <w:sz w:val="21"/>
          <w:lang w:val="ru-RU"/>
        </w:rPr>
        <w:t xml:space="preserve">):  </w:t>
      </w:r>
      <w:r w:rsidR="001B4AC9">
        <w:rPr>
          <w:rFonts w:ascii="Arial" w:hAnsi="Arial" w:cs="Arial"/>
          <w:sz w:val="21"/>
          <w:lang w:val="ru-RU"/>
        </w:rPr>
        <w:t>340</w:t>
      </w:r>
      <w:r w:rsidRPr="005F50A1">
        <w:rPr>
          <w:rFonts w:ascii="Arial" w:hAnsi="Arial" w:cs="Arial" w:hint="eastAsia"/>
          <w:sz w:val="21"/>
          <w:lang w:val="ru-RU"/>
        </w:rPr>
        <w:t xml:space="preserve"> </w:t>
      </w:r>
      <w:r>
        <w:rPr>
          <w:rFonts w:ascii="Arial" w:hAnsi="Arial" w:cs="Arial"/>
          <w:sz w:val="21"/>
          <w:lang w:val="ru-RU"/>
        </w:rPr>
        <w:t>нм</w:t>
      </w:r>
      <w:r w:rsidRPr="005F50A1">
        <w:rPr>
          <w:rFonts w:ascii="Arial" w:hAnsi="Arial" w:cs="Arial"/>
          <w:sz w:val="21"/>
          <w:lang w:val="ru-RU"/>
        </w:rPr>
        <w:t>/</w:t>
      </w:r>
      <w:r w:rsidR="001B4AC9">
        <w:rPr>
          <w:rFonts w:ascii="Arial" w:hAnsi="Arial" w:cs="Arial"/>
          <w:sz w:val="21"/>
          <w:lang w:val="ru-RU"/>
        </w:rPr>
        <w:t>405</w:t>
      </w:r>
      <w:r w:rsidRPr="005F50A1">
        <w:rPr>
          <w:rFonts w:ascii="Arial" w:hAnsi="Arial" w:cs="Arial" w:hint="eastAsia"/>
          <w:sz w:val="21"/>
          <w:lang w:val="ru-RU"/>
        </w:rPr>
        <w:t xml:space="preserve"> </w:t>
      </w:r>
      <w:r>
        <w:rPr>
          <w:rFonts w:ascii="Arial" w:hAnsi="Arial" w:cs="Arial"/>
          <w:sz w:val="21"/>
          <w:lang w:val="ru-RU"/>
        </w:rPr>
        <w:t>нм</w:t>
      </w:r>
      <w:r w:rsidR="00E8085B">
        <w:rPr>
          <w:rFonts w:ascii="Arial" w:hAnsi="Arial" w:cs="Arial"/>
          <w:sz w:val="21"/>
          <w:lang w:val="ru-RU"/>
        </w:rPr>
        <w:t>.</w:t>
      </w:r>
    </w:p>
    <w:p w:rsidR="00BA0EFF" w:rsidRPr="005F50A1" w:rsidRDefault="00BA0EFF" w:rsidP="00BA0EFF">
      <w:pPr>
        <w:autoSpaceDE w:val="0"/>
        <w:autoSpaceDN w:val="0"/>
        <w:spacing w:beforeLines="50" w:before="120" w:line="220" w:lineRule="atLeast"/>
        <w:ind w:firstLineChars="150" w:firstLine="270"/>
        <w:textAlignment w:val="bottom"/>
        <w:rPr>
          <w:rFonts w:ascii="Arial" w:hAnsi="Arial" w:cs="Arial"/>
          <w:sz w:val="18"/>
          <w:szCs w:val="18"/>
          <w:lang w:val="ru-RU" w:eastAsia="zh-CN"/>
        </w:rPr>
      </w:pPr>
      <w:r>
        <w:rPr>
          <w:rFonts w:ascii="Arial" w:hAnsi="Arial" w:cs="Arial"/>
          <w:sz w:val="18"/>
          <w:szCs w:val="18"/>
          <w:lang w:val="ru-RU" w:eastAsia="zh-CN"/>
        </w:rPr>
        <w:t>Проба</w:t>
      </w:r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: </w:t>
      </w:r>
      <w:r w:rsidR="001B4AC9">
        <w:rPr>
          <w:rFonts w:ascii="Arial" w:hAnsi="Arial" w:cs="Arial"/>
          <w:sz w:val="18"/>
          <w:szCs w:val="18"/>
          <w:lang w:val="ru-RU" w:eastAsia="zh-CN"/>
        </w:rPr>
        <w:t>1</w:t>
      </w:r>
      <w:r>
        <w:rPr>
          <w:rFonts w:ascii="Arial" w:hAnsi="Arial" w:cs="Arial"/>
          <w:sz w:val="18"/>
          <w:szCs w:val="18"/>
          <w:lang w:val="ru-RU" w:eastAsia="zh-CN"/>
        </w:rPr>
        <w:t>0</w:t>
      </w:r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мкл</w:t>
      </w:r>
      <w:proofErr w:type="spellEnd"/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 </w:t>
      </w:r>
    </w:p>
    <w:p w:rsidR="00BA0EFF" w:rsidRPr="005F50A1" w:rsidRDefault="00BA0EFF" w:rsidP="00BA0EFF">
      <w:pPr>
        <w:autoSpaceDE w:val="0"/>
        <w:autoSpaceDN w:val="0"/>
        <w:spacing w:line="220" w:lineRule="atLeast"/>
        <w:ind w:firstLineChars="150" w:firstLine="270"/>
        <w:textAlignment w:val="bottom"/>
        <w:rPr>
          <w:rFonts w:ascii="Arial Narrow" w:hAnsi="Arial Narrow"/>
          <w:sz w:val="18"/>
          <w:szCs w:val="18"/>
          <w:lang w:val="ru-RU" w:eastAsia="zh-CN"/>
        </w:rPr>
      </w:pPr>
      <w:r>
        <w:rPr>
          <w:rFonts w:ascii="Arial" w:hAnsi="Arial" w:cs="Arial"/>
          <w:sz w:val="18"/>
          <w:szCs w:val="18"/>
          <w:lang w:eastAsia="zh-CN"/>
        </w:rPr>
        <w:t>R</w:t>
      </w:r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1: </w:t>
      </w:r>
      <w:r>
        <w:rPr>
          <w:rFonts w:ascii="Arial" w:hAnsi="Arial" w:cs="Arial"/>
          <w:sz w:val="18"/>
          <w:szCs w:val="18"/>
          <w:lang w:val="ru-RU" w:eastAsia="zh-CN"/>
        </w:rPr>
        <w:t>200</w:t>
      </w:r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мкл</w:t>
      </w:r>
      <w:proofErr w:type="spellEnd"/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    </w:t>
      </w:r>
      <w:r w:rsidR="00E54B00">
        <w:rPr>
          <w:rFonts w:ascii="Arial" w:hAnsi="Arial" w:cs="Arial"/>
          <w:sz w:val="18"/>
          <w:szCs w:val="18"/>
          <w:lang w:val="ru-RU" w:eastAsia="zh-CN"/>
        </w:rPr>
        <w:t xml:space="preserve">                </w:t>
      </w:r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>R</w:t>
      </w:r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2: </w:t>
      </w:r>
      <w:r>
        <w:rPr>
          <w:rFonts w:ascii="Arial" w:hAnsi="Arial" w:cs="Arial"/>
          <w:sz w:val="18"/>
          <w:szCs w:val="18"/>
          <w:lang w:val="ru-RU" w:eastAsia="zh-CN"/>
        </w:rPr>
        <w:t>5</w:t>
      </w:r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0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мкл</w:t>
      </w:r>
      <w:proofErr w:type="spellEnd"/>
      <w:r w:rsidRPr="005F50A1">
        <w:rPr>
          <w:rFonts w:ascii="Arial" w:hAnsi="Arial" w:cs="Arial"/>
          <w:sz w:val="18"/>
          <w:szCs w:val="18"/>
          <w:lang w:val="ru-RU" w:eastAsia="zh-CN"/>
        </w:rPr>
        <w:t xml:space="preserve">  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Pr="005F50A1">
        <w:rPr>
          <w:rFonts w:ascii="Arial Narrow" w:hAnsi="Arial Narrow" w:cs="Arial"/>
          <w:sz w:val="18"/>
          <w:szCs w:val="18"/>
          <w:lang w:val="ru-RU" w:eastAsia="zh-CN"/>
        </w:rPr>
        <w:t xml:space="preserve">  </w:t>
      </w:r>
      <w:r w:rsidRPr="005F50A1">
        <w:rPr>
          <w:rFonts w:ascii="Arial Narrow" w:hAnsi="Arial Narrow"/>
          <w:sz w:val="18"/>
          <w:szCs w:val="18"/>
          <w:lang w:val="ru-RU" w:eastAsia="zh-CN"/>
        </w:rPr>
        <w:t xml:space="preserve">  </w:t>
      </w:r>
    </w:p>
    <w:p w:rsidR="00BA0EFF" w:rsidRPr="005F50A1" w:rsidRDefault="00B75C81" w:rsidP="00BA0EFF">
      <w:pPr>
        <w:autoSpaceDE w:val="0"/>
        <w:autoSpaceDN w:val="0"/>
        <w:spacing w:line="220" w:lineRule="atLeast"/>
        <w:textAlignment w:val="bottom"/>
        <w:rPr>
          <w:rFonts w:ascii="Arial Narrow" w:hAnsi="Arial Narrow"/>
          <w:sz w:val="18"/>
          <w:szCs w:val="18"/>
          <w:lang w:val="ru-RU" w:eastAsia="zh-CN"/>
        </w:rPr>
      </w:pPr>
      <w:r>
        <w:rPr>
          <w:rFonts w:ascii="Arial Narrow" w:hAnsi="Arial Narrow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80010</wp:posOffset>
                </wp:positionV>
                <wp:extent cx="635" cy="457200"/>
                <wp:effectExtent l="54610" t="12700" r="59055" b="1587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36F3" id="Line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6.3pt" to="92.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90170</wp:posOffset>
                </wp:positionV>
                <wp:extent cx="635" cy="457200"/>
                <wp:effectExtent l="55245" t="13335" r="58420" b="1524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F6BB1" id="Line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7.1pt" to="23.8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A0EFF" w:rsidRPr="005D132A" w:rsidRDefault="00BA0EFF" w:rsidP="00BA0EFF">
      <w:pPr>
        <w:autoSpaceDE w:val="0"/>
        <w:autoSpaceDN w:val="0"/>
        <w:spacing w:line="220" w:lineRule="atLeast"/>
        <w:textAlignment w:val="bottom"/>
        <w:rPr>
          <w:rFonts w:ascii="Arial Narrow" w:hAnsi="Arial Narrow" w:cs="Arial"/>
          <w:sz w:val="18"/>
          <w:szCs w:val="18"/>
          <w:lang w:val="ru-RU" w:eastAsia="zh-CN"/>
        </w:rPr>
      </w:pPr>
      <w:r w:rsidRPr="005F50A1">
        <w:rPr>
          <w:rFonts w:ascii="Arial Narrow" w:hAnsi="Arial Narrow"/>
          <w:sz w:val="18"/>
          <w:szCs w:val="18"/>
          <w:lang w:val="ru-RU" w:eastAsia="zh-CN"/>
        </w:rPr>
        <w:t xml:space="preserve">    </w:t>
      </w:r>
      <w:r>
        <w:rPr>
          <w:rFonts w:ascii="Arial Narrow" w:hAnsi="Arial Narrow"/>
          <w:sz w:val="18"/>
          <w:szCs w:val="18"/>
          <w:lang w:val="ru-RU" w:eastAsia="zh-CN"/>
        </w:rPr>
        <w:t xml:space="preserve">                           </w:t>
      </w:r>
      <w:r w:rsidR="001B4AC9">
        <w:rPr>
          <w:rFonts w:ascii="Arial Narrow" w:hAnsi="Arial Narrow"/>
          <w:sz w:val="18"/>
          <w:szCs w:val="18"/>
          <w:lang w:val="ru-RU" w:eastAsia="zh-CN"/>
        </w:rPr>
        <w:t xml:space="preserve">              </w:t>
      </w:r>
      <w:r>
        <w:rPr>
          <w:rFonts w:ascii="Arial Narrow" w:hAnsi="Arial Narrow"/>
          <w:sz w:val="18"/>
          <w:szCs w:val="18"/>
          <w:lang w:val="ru-RU" w:eastAsia="zh-CN"/>
        </w:rPr>
        <w:t xml:space="preserve"> </w:t>
      </w:r>
      <w:r>
        <w:rPr>
          <w:rFonts w:ascii="Arial" w:hAnsi="Arial" w:cs="Arial"/>
          <w:sz w:val="18"/>
          <w:szCs w:val="18"/>
          <w:lang w:val="ru-RU" w:eastAsia="zh-CN"/>
        </w:rPr>
        <w:t>Измерение</w:t>
      </w:r>
      <w:r w:rsidRPr="005D132A">
        <w:rPr>
          <w:rFonts w:ascii="Arial" w:hAnsi="Arial" w:cs="Arial" w:hint="eastAsia"/>
          <w:sz w:val="18"/>
          <w:szCs w:val="18"/>
          <w:lang w:val="ru-RU" w:eastAsia="zh-CN"/>
        </w:rPr>
        <w:t xml:space="preserve"> </w:t>
      </w:r>
      <w:r>
        <w:rPr>
          <w:rFonts w:ascii="Arial" w:hAnsi="Arial" w:cs="Arial"/>
          <w:sz w:val="18"/>
          <w:szCs w:val="18"/>
          <w:lang w:val="ru-RU" w:eastAsia="zh-CN"/>
        </w:rPr>
        <w:t xml:space="preserve">   </w:t>
      </w:r>
      <w:proofErr w:type="spellStart"/>
      <w:r>
        <w:rPr>
          <w:rFonts w:ascii="Arial" w:hAnsi="Arial" w:cs="Arial"/>
          <w:sz w:val="18"/>
          <w:szCs w:val="18"/>
          <w:lang w:val="ru-RU" w:eastAsia="zh-CN"/>
        </w:rPr>
        <w:t>Измерение</w:t>
      </w:r>
      <w:proofErr w:type="spellEnd"/>
    </w:p>
    <w:p w:rsidR="00BA0EFF" w:rsidRPr="005D132A" w:rsidRDefault="00B75C81" w:rsidP="00BA0EFF">
      <w:pPr>
        <w:autoSpaceDE w:val="0"/>
        <w:autoSpaceDN w:val="0"/>
        <w:spacing w:line="220" w:lineRule="atLeast"/>
        <w:textAlignment w:val="bottom"/>
        <w:rPr>
          <w:rFonts w:ascii="Arial Narrow" w:hAnsi="Arial Narrow"/>
          <w:sz w:val="18"/>
          <w:szCs w:val="18"/>
          <w:lang w:val="ru-RU" w:eastAsia="zh-CN"/>
        </w:rPr>
      </w:pPr>
      <w:r>
        <w:rPr>
          <w:rFonts w:ascii="Arial Narrow" w:hAnsi="Arial Narrow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36195</wp:posOffset>
                </wp:positionV>
                <wp:extent cx="114300" cy="198120"/>
                <wp:effectExtent l="17780" t="10160" r="20320" b="203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817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152.85pt;margin-top:2.85pt;width:9pt;height:1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9525</wp:posOffset>
                </wp:positionV>
                <wp:extent cx="114300" cy="198120"/>
                <wp:effectExtent l="26670" t="12065" r="20955" b="184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FB03" id="AutoShape 7" o:spid="_x0000_s1026" type="#_x0000_t67" style="position:absolute;margin-left:97.3pt;margin-top:.75pt;width:9pt;height:1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BA0EFF" w:rsidRPr="005D132A" w:rsidRDefault="00B75C81" w:rsidP="00BA0EFF">
      <w:pPr>
        <w:autoSpaceDE w:val="0"/>
        <w:autoSpaceDN w:val="0"/>
        <w:spacing w:line="220" w:lineRule="atLeast"/>
        <w:textAlignment w:val="bottom"/>
        <w:rPr>
          <w:rFonts w:ascii="Arial" w:hAnsi="Arial" w:cs="Arial"/>
          <w:sz w:val="18"/>
          <w:szCs w:val="18"/>
          <w:lang w:val="ru-RU" w:eastAsia="zh-CN"/>
        </w:rPr>
      </w:pPr>
      <w:r w:rsidRPr="005D132A"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121920</wp:posOffset>
                </wp:positionV>
                <wp:extent cx="2258695" cy="0"/>
                <wp:effectExtent l="8255" t="54610" r="19050" b="5969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2AAB" id="Line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9.6pt" to="201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+GKQIAAEo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">
                <v:stroke endarrow="block"/>
              </v:line>
            </w:pict>
          </mc:Fallback>
        </mc:AlternateContent>
      </w:r>
      <w:r w:rsidR="00BA0EFF" w:rsidRPr="005D132A">
        <w:rPr>
          <w:rFonts w:ascii="Arial" w:hAnsi="Arial" w:cs="Arial"/>
          <w:sz w:val="18"/>
          <w:szCs w:val="18"/>
          <w:lang w:val="ru-RU" w:eastAsia="zh-CN"/>
        </w:rPr>
        <w:t>37</w:t>
      </w:r>
      <w:r w:rsidR="00BA0EFF" w:rsidRPr="005D132A">
        <w:rPr>
          <w:rFonts w:ascii="Cambria Math" w:hAnsi="Cambria Math" w:cs="Cambria Math"/>
          <w:sz w:val="18"/>
          <w:szCs w:val="18"/>
          <w:lang w:val="ru-RU" w:eastAsia="zh-CN"/>
        </w:rPr>
        <w:t>℃</w:t>
      </w:r>
    </w:p>
    <w:p w:rsidR="00BA0EFF" w:rsidRPr="005D132A" w:rsidRDefault="00BA0EFF" w:rsidP="00BA0EFF">
      <w:pPr>
        <w:autoSpaceDE w:val="0"/>
        <w:autoSpaceDN w:val="0"/>
        <w:spacing w:before="60" w:line="220" w:lineRule="atLeast"/>
        <w:ind w:firstLineChars="200" w:firstLine="360"/>
        <w:textAlignment w:val="bottom"/>
        <w:rPr>
          <w:rFonts w:ascii="Arial" w:hAnsi="Arial" w:cs="Arial"/>
          <w:sz w:val="18"/>
          <w:szCs w:val="18"/>
          <w:lang w:val="ru-RU" w:eastAsia="zh-CN"/>
        </w:rPr>
      </w:pPr>
      <w:r w:rsidRPr="005D132A">
        <w:rPr>
          <w:rFonts w:ascii="Arial" w:hAnsi="Arial" w:cs="Arial"/>
          <w:sz w:val="18"/>
          <w:szCs w:val="18"/>
          <w:lang w:val="ru-RU" w:eastAsia="zh-CN"/>
        </w:rPr>
        <w:t xml:space="preserve">  </w:t>
      </w:r>
      <w:r w:rsidRPr="005D132A">
        <w:rPr>
          <w:rFonts w:ascii="Arial" w:hAnsi="Arial" w:cs="Arial"/>
          <w:sz w:val="18"/>
          <w:szCs w:val="18"/>
          <w:lang w:val="ru-RU"/>
        </w:rPr>
        <w:t xml:space="preserve">0             </w:t>
      </w:r>
      <w:r w:rsidRPr="005D132A">
        <w:rPr>
          <w:rFonts w:ascii="Arial" w:hAnsi="Arial" w:cs="Arial"/>
          <w:sz w:val="18"/>
          <w:szCs w:val="18"/>
          <w:lang w:val="ru-RU" w:eastAsia="zh-CN"/>
        </w:rPr>
        <w:t xml:space="preserve">          </w:t>
      </w:r>
      <w:r w:rsidR="001B4AC9">
        <w:rPr>
          <w:rFonts w:ascii="Arial" w:hAnsi="Arial" w:cs="Arial"/>
          <w:sz w:val="18"/>
          <w:szCs w:val="18"/>
          <w:lang w:val="ru-RU" w:eastAsia="zh-CN"/>
        </w:rPr>
        <w:t xml:space="preserve"> </w:t>
      </w:r>
      <w:r w:rsidRPr="005D132A">
        <w:rPr>
          <w:rFonts w:ascii="Arial" w:hAnsi="Arial" w:cs="Arial"/>
          <w:sz w:val="18"/>
          <w:szCs w:val="18"/>
          <w:lang w:val="ru-RU" w:eastAsia="zh-CN"/>
        </w:rPr>
        <w:t xml:space="preserve"> </w:t>
      </w:r>
      <w:r w:rsidRPr="005D132A">
        <w:rPr>
          <w:rFonts w:ascii="Arial" w:hAnsi="Arial" w:cs="Arial"/>
          <w:sz w:val="18"/>
          <w:szCs w:val="18"/>
          <w:lang w:val="ru-RU"/>
        </w:rPr>
        <w:t xml:space="preserve">5 </w:t>
      </w:r>
      <w:r w:rsidR="001B4AC9">
        <w:rPr>
          <w:rFonts w:ascii="Arial" w:hAnsi="Arial" w:cs="Arial"/>
          <w:sz w:val="18"/>
          <w:szCs w:val="18"/>
          <w:lang w:val="ru-RU"/>
        </w:rPr>
        <w:t xml:space="preserve"> </w:t>
      </w:r>
      <w:r w:rsidRPr="005D132A">
        <w:rPr>
          <w:rFonts w:ascii="Arial" w:hAnsi="Arial" w:cs="Arial"/>
          <w:sz w:val="18"/>
          <w:szCs w:val="18"/>
          <w:lang w:val="ru-RU"/>
        </w:rPr>
        <w:t xml:space="preserve">   </w:t>
      </w:r>
      <w:r w:rsidR="001B4AC9">
        <w:rPr>
          <w:rFonts w:ascii="Arial" w:hAnsi="Arial" w:cs="Arial"/>
          <w:sz w:val="18"/>
          <w:szCs w:val="18"/>
          <w:lang w:val="ru-RU"/>
        </w:rPr>
        <w:t>6</w:t>
      </w:r>
      <w:r w:rsidRPr="005D132A">
        <w:rPr>
          <w:rFonts w:ascii="Arial" w:hAnsi="Arial" w:cs="Arial"/>
          <w:sz w:val="18"/>
          <w:szCs w:val="18"/>
          <w:lang w:val="ru-RU" w:eastAsia="zh-CN"/>
        </w:rPr>
        <w:t xml:space="preserve">                  </w:t>
      </w:r>
      <w:r w:rsidR="001B4AC9">
        <w:rPr>
          <w:rFonts w:ascii="Arial" w:hAnsi="Arial" w:cs="Arial"/>
          <w:sz w:val="18"/>
          <w:szCs w:val="18"/>
          <w:lang w:val="ru-RU" w:eastAsia="zh-CN"/>
        </w:rPr>
        <w:t>9</w:t>
      </w:r>
      <w:r w:rsidRPr="005D132A">
        <w:rPr>
          <w:rFonts w:ascii="Arial" w:hAnsi="Arial" w:cs="Arial"/>
          <w:sz w:val="18"/>
          <w:szCs w:val="18"/>
          <w:lang w:val="ru-RU"/>
        </w:rPr>
        <w:t xml:space="preserve">  </w:t>
      </w:r>
      <w:r w:rsidRPr="005D132A">
        <w:rPr>
          <w:rFonts w:ascii="Arial" w:hAnsi="Arial" w:cs="Arial"/>
          <w:sz w:val="18"/>
          <w:szCs w:val="18"/>
          <w:lang w:val="ru-RU" w:eastAsia="zh-CN"/>
        </w:rPr>
        <w:t>(мин.)</w:t>
      </w:r>
    </w:p>
    <w:p w:rsidR="00BA0EFF" w:rsidRPr="005F50A1" w:rsidRDefault="00BA0EFF" w:rsidP="00BA0EFF">
      <w:pPr>
        <w:numPr>
          <w:ilvl w:val="0"/>
          <w:numId w:val="1"/>
        </w:numPr>
        <w:tabs>
          <w:tab w:val="left" w:pos="360"/>
        </w:tabs>
        <w:spacing w:beforeLines="50" w:before="120"/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Смешайте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="009A4A2C">
        <w:rPr>
          <w:rFonts w:ascii="Arial" w:hAnsi="Arial" w:cs="Arial"/>
          <w:sz w:val="21"/>
          <w:szCs w:val="18"/>
          <w:lang w:val="ru-RU" w:eastAsia="zh-CN"/>
        </w:rPr>
        <w:t>1</w:t>
      </w:r>
      <w:r>
        <w:rPr>
          <w:rFonts w:ascii="Arial" w:hAnsi="Arial" w:cs="Arial"/>
          <w:sz w:val="21"/>
          <w:szCs w:val="18"/>
          <w:lang w:val="ru-RU" w:eastAsia="zh-CN"/>
        </w:rPr>
        <w:t>0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proofErr w:type="spellStart"/>
      <w:r>
        <w:rPr>
          <w:rFonts w:ascii="Arial" w:hAnsi="Arial" w:cs="Arial"/>
          <w:sz w:val="21"/>
          <w:szCs w:val="18"/>
          <w:lang w:val="ru-RU" w:eastAsia="zh-CN"/>
        </w:rPr>
        <w:t>мкл</w:t>
      </w:r>
      <w:proofErr w:type="spellEnd"/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 xml:space="preserve">пробы с </w:t>
      </w:r>
      <w:r>
        <w:rPr>
          <w:rFonts w:ascii="Arial" w:hAnsi="Arial" w:cs="Arial"/>
          <w:sz w:val="21"/>
          <w:szCs w:val="18"/>
          <w:lang w:val="ru-RU" w:eastAsia="zh-CN"/>
        </w:rPr>
        <w:t>20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0 </w:t>
      </w:r>
      <w:proofErr w:type="spellStart"/>
      <w:r>
        <w:rPr>
          <w:rFonts w:ascii="Arial" w:hAnsi="Arial" w:cs="Arial"/>
          <w:sz w:val="21"/>
          <w:szCs w:val="18"/>
          <w:lang w:val="ru-RU" w:eastAsia="zh-CN"/>
        </w:rPr>
        <w:t>мкл</w:t>
      </w:r>
      <w:proofErr w:type="spellEnd"/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eastAsia="zh-CN"/>
        </w:rPr>
        <w:t>R</w:t>
      </w:r>
      <w:r w:rsidRPr="005F50A1">
        <w:rPr>
          <w:rFonts w:ascii="Arial" w:hAnsi="Arial" w:cs="Arial"/>
          <w:sz w:val="21"/>
          <w:szCs w:val="18"/>
          <w:lang w:val="ru-RU" w:eastAsia="zh-CN"/>
        </w:rPr>
        <w:t>1</w:t>
      </w:r>
      <w:r>
        <w:rPr>
          <w:rFonts w:ascii="Arial" w:hAnsi="Arial" w:cs="Arial"/>
          <w:sz w:val="21"/>
          <w:szCs w:val="18"/>
          <w:lang w:val="ru-RU" w:eastAsia="zh-CN"/>
        </w:rPr>
        <w:t>,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инкубируйте при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37℃ </w:t>
      </w:r>
      <w:r>
        <w:rPr>
          <w:rFonts w:ascii="Arial" w:hAnsi="Arial" w:cs="Arial"/>
          <w:sz w:val="21"/>
          <w:szCs w:val="18"/>
          <w:lang w:val="ru-RU" w:eastAsia="zh-CN"/>
        </w:rPr>
        <w:t>в течение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5 </w:t>
      </w:r>
      <w:r>
        <w:rPr>
          <w:rFonts w:ascii="Arial" w:hAnsi="Arial" w:cs="Arial"/>
          <w:sz w:val="21"/>
          <w:szCs w:val="18"/>
          <w:lang w:val="ru-RU" w:eastAsia="zh-CN"/>
        </w:rPr>
        <w:t>минут.</w:t>
      </w:r>
    </w:p>
    <w:p w:rsidR="00BA0EFF" w:rsidRDefault="00BA0EFF" w:rsidP="00BA0EF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18"/>
          <w:lang w:val="ru-RU"/>
        </w:rPr>
      </w:pPr>
      <w:r>
        <w:rPr>
          <w:rFonts w:ascii="Arial" w:hAnsi="Arial" w:cs="Arial"/>
          <w:sz w:val="21"/>
          <w:szCs w:val="18"/>
          <w:lang w:val="ru-RU" w:eastAsia="zh-CN"/>
        </w:rPr>
        <w:t>Добавьте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>5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0 </w:t>
      </w:r>
      <w:proofErr w:type="spellStart"/>
      <w:r>
        <w:rPr>
          <w:rFonts w:ascii="Arial" w:hAnsi="Arial" w:cs="Arial"/>
          <w:sz w:val="21"/>
          <w:szCs w:val="18"/>
          <w:lang w:val="ru-RU" w:eastAsia="zh-CN"/>
        </w:rPr>
        <w:t>мкл</w:t>
      </w:r>
      <w:proofErr w:type="spellEnd"/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eastAsia="zh-CN"/>
        </w:rPr>
        <w:t>R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2 </w:t>
      </w:r>
      <w:r>
        <w:rPr>
          <w:rFonts w:ascii="Arial" w:hAnsi="Arial" w:cs="Arial"/>
          <w:sz w:val="21"/>
          <w:szCs w:val="18"/>
          <w:lang w:val="ru-RU" w:eastAsia="zh-CN"/>
        </w:rPr>
        <w:t>в кювету</w:t>
      </w:r>
      <w:r w:rsidRPr="005F50A1">
        <w:rPr>
          <w:rFonts w:ascii="Arial" w:hAnsi="Arial" w:cs="Arial"/>
          <w:sz w:val="21"/>
          <w:szCs w:val="18"/>
          <w:lang w:val="ru-RU"/>
        </w:rPr>
        <w:t xml:space="preserve">, </w:t>
      </w:r>
      <w:r>
        <w:rPr>
          <w:rFonts w:ascii="Arial" w:hAnsi="Arial" w:cs="Arial"/>
          <w:sz w:val="21"/>
          <w:szCs w:val="18"/>
          <w:lang w:val="ru-RU"/>
        </w:rPr>
        <w:t xml:space="preserve">перемешайте и инкубируйте в </w:t>
      </w:r>
      <w:r>
        <w:rPr>
          <w:rFonts w:ascii="Arial" w:hAnsi="Arial" w:cs="Arial"/>
          <w:sz w:val="21"/>
          <w:szCs w:val="18"/>
          <w:lang w:val="ru-RU" w:eastAsia="zh-CN"/>
        </w:rPr>
        <w:t>течение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="001D6CC2">
        <w:rPr>
          <w:rFonts w:ascii="Arial" w:hAnsi="Arial" w:cs="Arial"/>
          <w:sz w:val="21"/>
          <w:szCs w:val="18"/>
          <w:lang w:val="ru-RU" w:eastAsia="zh-CN"/>
        </w:rPr>
        <w:t>30 секунд</w:t>
      </w:r>
      <w:r w:rsidR="00E54B00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 xml:space="preserve">при </w:t>
      </w:r>
      <w:r w:rsidRPr="005F50A1">
        <w:rPr>
          <w:rFonts w:ascii="Arial" w:hAnsi="Arial" w:cs="Arial"/>
          <w:sz w:val="21"/>
          <w:szCs w:val="18"/>
          <w:lang w:val="ru-RU"/>
        </w:rPr>
        <w:t>37</w:t>
      </w:r>
      <w:r w:rsidRPr="005F50A1">
        <w:rPr>
          <w:rFonts w:ascii="Arial" w:hAnsi="Arial" w:cs="Arial"/>
          <w:sz w:val="21"/>
          <w:szCs w:val="18"/>
          <w:lang w:val="ru-RU" w:eastAsia="zh-CN"/>
        </w:rPr>
        <w:t>℃</w:t>
      </w:r>
      <w:r>
        <w:rPr>
          <w:rFonts w:ascii="Arial" w:hAnsi="Arial" w:cs="Arial"/>
          <w:sz w:val="21"/>
          <w:szCs w:val="18"/>
          <w:lang w:val="ru-RU" w:eastAsia="zh-CN"/>
        </w:rPr>
        <w:t>.</w:t>
      </w:r>
    </w:p>
    <w:p w:rsidR="009A4A2C" w:rsidRPr="005F50A1" w:rsidRDefault="009A4A2C" w:rsidP="00BA0EF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18"/>
          <w:lang w:val="ru-RU"/>
        </w:rPr>
      </w:pPr>
      <w:r>
        <w:rPr>
          <w:rFonts w:ascii="Arial" w:hAnsi="Arial" w:cs="Arial"/>
          <w:sz w:val="21"/>
          <w:szCs w:val="18"/>
          <w:lang w:val="ru-RU" w:eastAsia="zh-CN"/>
        </w:rPr>
        <w:t>Измерьте начальную оптическую плотность, одновременно запустив таймер, и выполните повторные измерения через 1, 2 и 3 мин.</w:t>
      </w:r>
    </w:p>
    <w:p w:rsidR="00BA0EFF" w:rsidRPr="00BA0EFF" w:rsidRDefault="00BA0EFF" w:rsidP="003415D3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Рассчитайте</w:t>
      </w:r>
      <w:r w:rsidRPr="00BA0EFF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>изменение</w:t>
      </w:r>
      <w:r w:rsidRPr="00BA0EFF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>оптической</w:t>
      </w:r>
      <w:r w:rsidRPr="00BA0EFF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>плотности</w:t>
      </w:r>
      <w:r w:rsidRPr="00BA0EFF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>в</w:t>
      </w:r>
      <w:r w:rsidRPr="00BA0EFF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>минуту</w:t>
      </w:r>
      <w:r w:rsidRPr="00BA0EFF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Pr="00BA0EFF">
        <w:rPr>
          <w:rFonts w:ascii="Arial" w:hAnsi="Arial" w:cs="Arial"/>
          <w:sz w:val="21"/>
          <w:szCs w:val="18"/>
          <w:lang w:eastAsia="zh-CN"/>
        </w:rPr>
        <w:t>ΔA</w:t>
      </w:r>
      <w:r w:rsidR="009A4A2C">
        <w:rPr>
          <w:rFonts w:ascii="Arial" w:hAnsi="Arial" w:cs="Arial"/>
          <w:sz w:val="21"/>
          <w:szCs w:val="18"/>
          <w:lang w:val="ru-RU" w:eastAsia="zh-CN"/>
        </w:rPr>
        <w:t>/мин.</w:t>
      </w:r>
    </w:p>
    <w:p w:rsidR="00000000" w:rsidRDefault="00A530F8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18"/>
          <w:szCs w:val="18"/>
          <w:lang w:val="fr-FR" w:eastAsia="zh-CN"/>
        </w:rPr>
      </w:pPr>
    </w:p>
    <w:p w:rsidR="00BA0EFF" w:rsidRPr="003415D3" w:rsidRDefault="00BA0EFF" w:rsidP="00BA0EFF">
      <w:pPr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>КАЛИБРОВКА</w:t>
      </w:r>
    </w:p>
    <w:p w:rsidR="00BA0EFF" w:rsidRPr="005F50A1" w:rsidRDefault="00BA0EFF" w:rsidP="003415D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 xml:space="preserve">В данном тесте </w:t>
      </w:r>
      <w:r w:rsidR="009A4A2C">
        <w:rPr>
          <w:rFonts w:ascii="Arial" w:hAnsi="Arial" w:cs="Arial"/>
          <w:sz w:val="21"/>
          <w:szCs w:val="18"/>
          <w:lang w:val="ru-RU" w:eastAsia="zh-CN"/>
        </w:rPr>
        <w:t>рекомендуется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использовать калибратор </w:t>
      </w:r>
      <w:r>
        <w:rPr>
          <w:rFonts w:ascii="Arial" w:hAnsi="Arial" w:cs="Arial"/>
          <w:sz w:val="21"/>
          <w:szCs w:val="18"/>
          <w:lang w:eastAsia="zh-CN"/>
        </w:rPr>
        <w:t>GCell</w:t>
      </w:r>
      <w:r w:rsidR="00635D3E">
        <w:rPr>
          <w:rFonts w:ascii="Arial" w:hAnsi="Arial" w:cs="Arial"/>
          <w:sz w:val="21"/>
          <w:szCs w:val="18"/>
          <w:lang w:val="ru-RU" w:eastAsia="zh-CN"/>
        </w:rPr>
        <w:t xml:space="preserve"> либо калибратор </w:t>
      </w:r>
      <w:r w:rsidR="00635D3E">
        <w:rPr>
          <w:rFonts w:ascii="Arial" w:hAnsi="Arial" w:cs="Arial"/>
          <w:sz w:val="21"/>
          <w:szCs w:val="18"/>
          <w:lang w:eastAsia="zh-CN"/>
        </w:rPr>
        <w:t>RANDOX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. </w:t>
      </w:r>
    </w:p>
    <w:p w:rsidR="00BA0EFF" w:rsidRPr="005D132A" w:rsidRDefault="00BA0EFF" w:rsidP="00BA0EFF">
      <w:pPr>
        <w:rPr>
          <w:rFonts w:ascii="Arial" w:hAnsi="Arial" w:cs="Arial"/>
          <w:b/>
          <w:sz w:val="21"/>
          <w:szCs w:val="18"/>
          <w:lang w:val="ru-RU" w:eastAsia="zh-CN"/>
        </w:rPr>
      </w:pPr>
    </w:p>
    <w:p w:rsidR="009A4A2C" w:rsidRDefault="009A4A2C" w:rsidP="009A4A2C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21"/>
          <w:lang w:val="ru-RU" w:eastAsia="zh-CN"/>
        </w:rPr>
      </w:pPr>
      <w:r w:rsidRPr="00BA0EFF">
        <w:rPr>
          <w:rFonts w:ascii="Arial" w:hAnsi="Arial" w:cs="Arial"/>
          <w:b/>
          <w:sz w:val="21"/>
          <w:szCs w:val="21"/>
          <w:lang w:val="ru-RU" w:eastAsia="zh-CN"/>
        </w:rPr>
        <w:t>РАСЧЕТ</w:t>
      </w:r>
    </w:p>
    <w:p w:rsidR="009A4A2C" w:rsidRPr="00BA0EFF" w:rsidRDefault="009A4A2C" w:rsidP="009A4A2C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21"/>
          <w:lang w:val="ru-RU" w:eastAsia="zh-CN"/>
        </w:rPr>
      </w:pPr>
      <w:r>
        <w:rPr>
          <w:rFonts w:ascii="Arial" w:hAnsi="Arial" w:cs="Arial"/>
          <w:b/>
          <w:sz w:val="21"/>
          <w:szCs w:val="21"/>
          <w:lang w:val="ru-RU" w:eastAsia="zh-CN"/>
        </w:rPr>
        <w:t>Расчет при использовании калибратора</w:t>
      </w:r>
    </w:p>
    <w:p w:rsidR="009A4A2C" w:rsidRPr="00691F28" w:rsidRDefault="009A4A2C" w:rsidP="009A4A2C">
      <w:pPr>
        <w:tabs>
          <w:tab w:val="left" w:pos="1080"/>
          <w:tab w:val="left" w:pos="1980"/>
        </w:tabs>
        <w:spacing w:beforeLines="50" w:before="120" w:line="200" w:lineRule="exact"/>
        <w:jc w:val="both"/>
        <w:rPr>
          <w:rFonts w:ascii="Arial" w:hAnsi="Arial" w:cs="Arial"/>
          <w:sz w:val="18"/>
          <w:szCs w:val="18"/>
          <w:lang w:val="ru-RU" w:eastAsia="zh-CN"/>
        </w:rPr>
      </w:pPr>
      <w:r w:rsidRPr="00691F28">
        <w:rPr>
          <w:rFonts w:ascii="Arial" w:hAnsi="Arial" w:cs="Arial"/>
          <w:b/>
          <w:sz w:val="18"/>
          <w:szCs w:val="18"/>
          <w:lang w:val="ru-RU" w:eastAsia="zh-CN"/>
        </w:rPr>
        <w:t xml:space="preserve">                          </w:t>
      </w:r>
      <w:r w:rsidRPr="00691F28">
        <w:rPr>
          <w:rFonts w:ascii="Arial" w:hAnsi="Arial" w:cs="Arial" w:hint="eastAsia"/>
          <w:b/>
          <w:sz w:val="18"/>
          <w:szCs w:val="18"/>
          <w:lang w:val="ru-RU"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>Δ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  <w:vertAlign w:val="subscript"/>
          <w:lang w:val="ru-RU" w:eastAsia="zh-CN"/>
        </w:rPr>
        <w:t>пробы</w:t>
      </w:r>
      <w:r w:rsidRPr="00691F28">
        <w:rPr>
          <w:rFonts w:ascii="Arial" w:hAnsi="Arial" w:cs="Arial"/>
          <w:sz w:val="18"/>
          <w:szCs w:val="18"/>
          <w:vertAlign w:val="subscript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 w:eastAsia="zh-CN"/>
        </w:rPr>
        <w:t xml:space="preserve">/мин </w:t>
      </w:r>
    </w:p>
    <w:p w:rsidR="009A4A2C" w:rsidRPr="00691F28" w:rsidRDefault="00B75C81" w:rsidP="009A4A2C">
      <w:pPr>
        <w:spacing w:line="200" w:lineRule="exact"/>
        <w:jc w:val="both"/>
        <w:rPr>
          <w:rFonts w:ascii="Arial" w:hAnsi="Arial" w:cs="Arial"/>
          <w:sz w:val="16"/>
          <w:szCs w:val="16"/>
          <w:lang w:val="ru-RU" w:eastAsia="zh-CN"/>
        </w:rPr>
      </w:pPr>
      <w:r>
        <w:rPr>
          <w:rFonts w:ascii="Arial" w:hAnsi="Arial" w:cs="Arial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59055</wp:posOffset>
                </wp:positionV>
                <wp:extent cx="750570" cy="0"/>
                <wp:effectExtent l="5715" t="12065" r="5715" b="698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CEC2" id="Line 7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4.65pt" to="124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"/>
            </w:pict>
          </mc:Fallback>
        </mc:AlternateContent>
      </w:r>
      <w:r w:rsidR="009A4A2C" w:rsidRPr="00691F28">
        <w:rPr>
          <w:rFonts w:ascii="Arial" w:hAnsi="Arial" w:cs="Arial"/>
          <w:sz w:val="16"/>
          <w:szCs w:val="16"/>
          <w:lang w:val="ru-RU" w:eastAsia="zh-CN"/>
        </w:rPr>
        <w:t>Концентрация</w:t>
      </w:r>
      <w:r w:rsidR="009A4A2C" w:rsidRPr="00691F28">
        <w:rPr>
          <w:rFonts w:ascii="Arial" w:hAnsi="Arial" w:cs="Arial"/>
          <w:sz w:val="18"/>
          <w:szCs w:val="18"/>
          <w:lang w:val="ru-RU" w:eastAsia="zh-CN"/>
        </w:rPr>
        <w:t xml:space="preserve"> =                        </w:t>
      </w:r>
      <w:r w:rsidR="009A4A2C">
        <w:rPr>
          <w:rFonts w:ascii="Arial" w:hAnsi="Arial" w:cs="Arial"/>
          <w:sz w:val="18"/>
          <w:szCs w:val="18"/>
          <w:lang w:val="ru-RU" w:eastAsia="zh-CN"/>
        </w:rPr>
        <w:t xml:space="preserve">   </w:t>
      </w:r>
      <w:r w:rsidR="009A4A2C" w:rsidRPr="00691F28">
        <w:rPr>
          <w:rFonts w:ascii="Arial" w:hAnsi="Arial" w:cs="Arial"/>
          <w:sz w:val="18"/>
          <w:szCs w:val="18"/>
          <w:lang w:val="ru-RU" w:eastAsia="zh-CN"/>
        </w:rPr>
        <w:t xml:space="preserve"> × </w:t>
      </w:r>
      <w:r w:rsidR="009A4A2C" w:rsidRPr="00691F28">
        <w:rPr>
          <w:rFonts w:ascii="Arial" w:hAnsi="Arial" w:cs="Arial"/>
          <w:sz w:val="16"/>
          <w:szCs w:val="16"/>
          <w:lang w:val="ru-RU" w:eastAsia="zh-CN"/>
        </w:rPr>
        <w:t>Значение калибратора</w:t>
      </w:r>
    </w:p>
    <w:p w:rsidR="009A4A2C" w:rsidRPr="00691F28" w:rsidRDefault="009A4A2C" w:rsidP="009A4A2C">
      <w:pPr>
        <w:spacing w:afterLines="50" w:after="120" w:line="200" w:lineRule="exact"/>
        <w:jc w:val="both"/>
        <w:rPr>
          <w:rFonts w:ascii="Arial" w:hAnsi="Arial" w:cs="Arial"/>
          <w:sz w:val="18"/>
          <w:szCs w:val="18"/>
          <w:lang w:val="ru-RU" w:eastAsia="zh-CN"/>
        </w:rPr>
      </w:pPr>
      <w:r w:rsidRPr="00691F28">
        <w:rPr>
          <w:rFonts w:ascii="Arial" w:hAnsi="Arial" w:cs="Arial"/>
          <w:sz w:val="18"/>
          <w:szCs w:val="18"/>
          <w:lang w:val="ru-RU" w:eastAsia="zh-CN"/>
        </w:rPr>
        <w:t xml:space="preserve">                      </w:t>
      </w:r>
      <w:r w:rsidRPr="00691F28">
        <w:rPr>
          <w:rFonts w:ascii="Arial" w:hAnsi="Arial" w:cs="Arial" w:hint="eastAsia"/>
          <w:sz w:val="18"/>
          <w:szCs w:val="18"/>
          <w:lang w:val="ru-RU" w:eastAsia="zh-CN"/>
        </w:rPr>
        <w:t xml:space="preserve"> </w:t>
      </w:r>
      <w:r w:rsidRPr="00691F28">
        <w:rPr>
          <w:rFonts w:ascii="Arial" w:hAnsi="Arial" w:cs="Arial"/>
          <w:sz w:val="18"/>
          <w:szCs w:val="18"/>
          <w:lang w:val="ru-RU" w:eastAsia="zh-CN"/>
        </w:rPr>
        <w:t xml:space="preserve">   </w:t>
      </w:r>
      <w:r>
        <w:rPr>
          <w:rFonts w:ascii="Arial" w:hAnsi="Arial" w:cs="Arial"/>
          <w:sz w:val="18"/>
          <w:szCs w:val="18"/>
          <w:lang w:eastAsia="zh-CN"/>
        </w:rPr>
        <w:t>Δ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  <w:vertAlign w:val="subscript"/>
          <w:lang w:val="ru-RU" w:eastAsia="zh-CN"/>
        </w:rPr>
        <w:t>калибратора</w:t>
      </w:r>
      <w:r>
        <w:rPr>
          <w:rFonts w:ascii="Arial" w:hAnsi="Arial" w:cs="Arial"/>
          <w:sz w:val="18"/>
          <w:szCs w:val="18"/>
          <w:lang w:val="ru-RU" w:eastAsia="zh-CN"/>
        </w:rPr>
        <w:t xml:space="preserve">/мин </w:t>
      </w:r>
    </w:p>
    <w:p w:rsidR="009A4A2C" w:rsidRPr="009A4A2C" w:rsidRDefault="009A4A2C" w:rsidP="00027048">
      <w:pPr>
        <w:spacing w:before="99"/>
        <w:ind w:left="248" w:hanging="248"/>
        <w:rPr>
          <w:rFonts w:ascii="Arial" w:eastAsia="Arial" w:hAnsi="Arial" w:cs="Arial"/>
          <w:sz w:val="18"/>
          <w:szCs w:val="22"/>
          <w:lang w:val="zh-CN" w:eastAsia="zh-CN" w:bidi="zh-CN"/>
        </w:rPr>
      </w:pPr>
      <w:r>
        <w:rPr>
          <w:rFonts w:ascii="Arial" w:hAnsi="Arial" w:cs="Arial"/>
          <w:b/>
          <w:sz w:val="21"/>
          <w:szCs w:val="21"/>
          <w:lang w:val="ru-RU" w:eastAsia="zh-CN"/>
        </w:rPr>
        <w:t xml:space="preserve">Расчет при использовании </w:t>
      </w:r>
      <w:r>
        <w:rPr>
          <w:rFonts w:ascii="Arial" w:hAnsi="Arial" w:cs="Arial"/>
          <w:b/>
          <w:sz w:val="21"/>
          <w:szCs w:val="21"/>
          <w:lang w:val="ru-RU" w:eastAsia="zh-CN"/>
        </w:rPr>
        <w:t>фак</w:t>
      </w:r>
      <w:r>
        <w:rPr>
          <w:rFonts w:ascii="Arial" w:hAnsi="Arial" w:cs="Arial"/>
          <w:b/>
          <w:sz w:val="21"/>
          <w:szCs w:val="21"/>
          <w:lang w:val="ru-RU" w:eastAsia="zh-CN"/>
        </w:rPr>
        <w:t>тора</w:t>
      </w:r>
      <w:r w:rsidR="00FA34D4">
        <w:rPr>
          <w:rFonts w:ascii="Arial" w:hAnsi="Arial" w:cs="Arial"/>
          <w:b/>
          <w:sz w:val="21"/>
          <w:szCs w:val="21"/>
          <w:lang w:val="ru-RU" w:eastAsia="zh-CN"/>
        </w:rPr>
        <w:t xml:space="preserve"> </w:t>
      </w:r>
      <w:r w:rsidRPr="009A4A2C">
        <w:rPr>
          <w:rFonts w:ascii="Arial" w:eastAsia="Arial" w:hAnsi="Arial" w:cs="Arial"/>
          <w:sz w:val="18"/>
          <w:szCs w:val="22"/>
          <w:lang w:val="zh-CN" w:eastAsia="zh-CN" w:bidi="zh-CN"/>
        </w:rPr>
        <w:t>(ε=6.22)</w:t>
      </w:r>
    </w:p>
    <w:p w:rsidR="009A4A2C" w:rsidRPr="009A4A2C" w:rsidRDefault="009A4A2C" w:rsidP="009A4A2C">
      <w:pPr>
        <w:widowControl w:val="0"/>
        <w:autoSpaceDE w:val="0"/>
        <w:autoSpaceDN w:val="0"/>
        <w:spacing w:before="136" w:line="214" w:lineRule="exact"/>
        <w:ind w:left="1328"/>
        <w:rPr>
          <w:rFonts w:ascii="Arial" w:eastAsia="Arial" w:hAnsi="Arial" w:cs="Arial"/>
          <w:sz w:val="12"/>
          <w:szCs w:val="18"/>
          <w:lang w:val="zh-CN" w:eastAsia="zh-CN" w:bidi="zh-CN"/>
        </w:rPr>
      </w:pPr>
      <w:r w:rsidRPr="009A4A2C">
        <w:rPr>
          <w:rFonts w:ascii="Symbol" w:eastAsia="Arial" w:hAnsi="Symbol" w:cs="Arial"/>
          <w:position w:val="1"/>
          <w:sz w:val="18"/>
          <w:szCs w:val="18"/>
          <w:lang w:val="zh-CN" w:eastAsia="zh-CN" w:bidi="zh-CN"/>
        </w:rPr>
        <w:t></w:t>
      </w:r>
      <w:r w:rsidRPr="009A4A2C">
        <w:rPr>
          <w:rFonts w:ascii="Arial" w:eastAsia="Arial" w:hAnsi="Arial" w:cs="Arial"/>
          <w:position w:val="1"/>
          <w:sz w:val="18"/>
          <w:szCs w:val="18"/>
          <w:lang w:val="zh-CN" w:eastAsia="zh-CN" w:bidi="zh-CN"/>
        </w:rPr>
        <w:t>A/min×V</w:t>
      </w:r>
      <w:r w:rsidRPr="009A4A2C">
        <w:rPr>
          <w:rFonts w:ascii="Arial" w:eastAsia="Arial" w:hAnsi="Arial" w:cs="Arial"/>
          <w:sz w:val="12"/>
          <w:szCs w:val="18"/>
          <w:lang w:val="zh-CN" w:eastAsia="zh-CN" w:bidi="zh-CN"/>
        </w:rPr>
        <w:t>t</w:t>
      </w:r>
    </w:p>
    <w:p w:rsidR="009A4A2C" w:rsidRPr="009A4A2C" w:rsidRDefault="00B75C81" w:rsidP="009A4A2C">
      <w:pPr>
        <w:widowControl w:val="0"/>
        <w:autoSpaceDE w:val="0"/>
        <w:autoSpaceDN w:val="0"/>
        <w:spacing w:line="230" w:lineRule="auto"/>
        <w:ind w:left="1420" w:right="589" w:hanging="1278"/>
        <w:rPr>
          <w:rFonts w:ascii="Arial" w:eastAsia="Arial" w:hAnsi="Arial" w:cs="Arial"/>
          <w:sz w:val="18"/>
          <w:szCs w:val="18"/>
          <w:lang w:val="zh-CN" w:eastAsia="zh-CN" w:bidi="zh-CN"/>
        </w:rPr>
      </w:pPr>
      <w:r>
        <w:rPr>
          <w:rFonts w:ascii="Arial" w:eastAsia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60325</wp:posOffset>
                </wp:positionV>
                <wp:extent cx="659765" cy="7620"/>
                <wp:effectExtent l="5080" t="13970" r="11430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76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63A88" id="Line 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4.75pt" to="115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"/>
            </w:pict>
          </mc:Fallback>
        </mc:AlternateContent>
      </w:r>
      <w:r w:rsidR="009A4A2C" w:rsidRPr="009A4A2C">
        <w:rPr>
          <w:rFonts w:ascii="Arial" w:eastAsia="Arial" w:hAnsi="Arial" w:cs="Arial"/>
          <w:w w:val="99"/>
          <w:sz w:val="18"/>
          <w:szCs w:val="18"/>
          <w:lang w:val="zh-CN" w:eastAsia="zh-CN" w:bidi="zh-CN"/>
        </w:rPr>
        <w:t>A</w:t>
      </w:r>
      <w:r w:rsidR="00E54B00" w:rsidRPr="00E54B00">
        <w:rPr>
          <w:rFonts w:ascii="Arial" w:eastAsia="Arial" w:hAnsi="Arial" w:cs="Arial"/>
          <w:w w:val="99"/>
          <w:sz w:val="18"/>
          <w:szCs w:val="18"/>
          <w:lang w:val="zh-CN" w:eastAsia="zh-CN" w:bidi="zh-CN"/>
        </w:rPr>
        <w:t>S</w:t>
      </w:r>
      <w:r w:rsidR="009A4A2C" w:rsidRPr="009A4A2C">
        <w:rPr>
          <w:rFonts w:ascii="Arial" w:eastAsia="Arial" w:hAnsi="Arial" w:cs="Arial"/>
          <w:sz w:val="18"/>
          <w:szCs w:val="18"/>
          <w:lang w:val="zh-CN" w:eastAsia="zh-CN" w:bidi="zh-CN"/>
        </w:rPr>
        <w:t>T (</w:t>
      </w:r>
      <w:proofErr w:type="spellStart"/>
      <w:r w:rsidR="00FF6E9E">
        <w:rPr>
          <w:rFonts w:ascii="Arial" w:eastAsia="Arial" w:hAnsi="Arial" w:cs="Arial"/>
          <w:sz w:val="18"/>
          <w:szCs w:val="18"/>
          <w:lang w:val="ru-RU" w:eastAsia="zh-CN" w:bidi="zh-CN"/>
        </w:rPr>
        <w:t>ед</w:t>
      </w:r>
      <w:proofErr w:type="spellEnd"/>
      <w:r w:rsidR="00FF6E9E" w:rsidRPr="00FF6E9E">
        <w:rPr>
          <w:rFonts w:ascii="Arial" w:eastAsia="Arial" w:hAnsi="Arial" w:cs="Arial"/>
          <w:sz w:val="18"/>
          <w:szCs w:val="18"/>
          <w:lang w:eastAsia="zh-CN" w:bidi="zh-CN"/>
        </w:rPr>
        <w:t>./</w:t>
      </w:r>
      <w:r w:rsidR="00FF6E9E">
        <w:rPr>
          <w:rFonts w:ascii="Arial" w:eastAsia="Arial" w:hAnsi="Arial" w:cs="Arial"/>
          <w:sz w:val="18"/>
          <w:szCs w:val="18"/>
          <w:lang w:val="ru-RU" w:eastAsia="zh-CN" w:bidi="zh-CN"/>
        </w:rPr>
        <w:t>л</w:t>
      </w:r>
      <w:r w:rsidR="009A4A2C" w:rsidRPr="009A4A2C">
        <w:rPr>
          <w:rFonts w:ascii="Arial" w:eastAsia="Arial" w:hAnsi="Arial" w:cs="Arial"/>
          <w:sz w:val="18"/>
          <w:szCs w:val="18"/>
          <w:lang w:val="zh-CN" w:eastAsia="zh-CN" w:bidi="zh-CN"/>
        </w:rPr>
        <w:t>) =</w:t>
      </w:r>
      <w:r w:rsidR="009A4A2C" w:rsidRPr="00FF6E9E">
        <w:rPr>
          <w:rFonts w:ascii="Arial" w:eastAsia="Arial" w:hAnsi="Arial" w:cs="Arial"/>
          <w:sz w:val="18"/>
          <w:szCs w:val="18"/>
          <w:lang w:eastAsia="zh-CN" w:bidi="zh-CN"/>
        </w:rPr>
        <w:t xml:space="preserve">                        </w:t>
      </w:r>
      <w:r w:rsidR="009A4A2C" w:rsidRPr="009A4A2C">
        <w:rPr>
          <w:rFonts w:ascii="Arial" w:eastAsia="Arial" w:hAnsi="Arial" w:cs="Arial"/>
          <w:spacing w:val="-2"/>
          <w:sz w:val="18"/>
          <w:szCs w:val="18"/>
          <w:lang w:val="zh-CN" w:eastAsia="zh-CN" w:bidi="zh-CN"/>
        </w:rPr>
        <w:t>×</w:t>
      </w:r>
      <w:r w:rsidR="009A4A2C" w:rsidRPr="009A4A2C">
        <w:rPr>
          <w:rFonts w:ascii="Arial" w:eastAsia="Arial" w:hAnsi="Arial" w:cs="Arial"/>
          <w:w w:val="99"/>
          <w:sz w:val="18"/>
          <w:szCs w:val="18"/>
          <w:lang w:val="zh-CN" w:eastAsia="zh-CN" w:bidi="zh-CN"/>
        </w:rPr>
        <w:t>1000</w:t>
      </w:r>
      <w:r w:rsidR="009A4A2C" w:rsidRPr="009A4A2C">
        <w:rPr>
          <w:rFonts w:ascii="Arial" w:eastAsia="Arial" w:hAnsi="Arial" w:cs="Arial"/>
          <w:sz w:val="18"/>
          <w:szCs w:val="18"/>
          <w:lang w:val="zh-CN" w:eastAsia="zh-CN" w:bidi="zh-CN"/>
        </w:rPr>
        <w:t xml:space="preserve"> = </w:t>
      </w:r>
      <w:r w:rsidR="009A4A2C" w:rsidRPr="009A4A2C">
        <w:rPr>
          <w:rFonts w:ascii="Symbol" w:eastAsia="Symbol" w:hAnsi="Symbol" w:cs="Arial"/>
          <w:w w:val="101"/>
          <w:sz w:val="18"/>
          <w:szCs w:val="18"/>
          <w:lang w:val="zh-CN" w:eastAsia="zh-CN" w:bidi="zh-CN"/>
        </w:rPr>
        <w:t></w:t>
      </w:r>
      <w:r w:rsidR="009A4A2C" w:rsidRPr="009A4A2C">
        <w:rPr>
          <w:rFonts w:ascii="Arial" w:eastAsia="Arial" w:hAnsi="Arial" w:cs="Arial"/>
          <w:sz w:val="18"/>
          <w:szCs w:val="18"/>
          <w:lang w:val="zh-CN" w:eastAsia="zh-CN" w:bidi="zh-CN"/>
        </w:rPr>
        <w:t>A/</w:t>
      </w:r>
      <w:r w:rsidR="009A4A2C" w:rsidRPr="009A4A2C">
        <w:rPr>
          <w:rFonts w:ascii="Arial" w:eastAsia="Arial" w:hAnsi="Arial" w:cs="Arial"/>
          <w:spacing w:val="-1"/>
          <w:sz w:val="18"/>
          <w:szCs w:val="18"/>
          <w:lang w:val="zh-CN" w:eastAsia="zh-CN" w:bidi="zh-CN"/>
        </w:rPr>
        <w:t>m</w:t>
      </w:r>
      <w:r w:rsidR="009A4A2C" w:rsidRPr="009A4A2C">
        <w:rPr>
          <w:rFonts w:ascii="Arial" w:eastAsia="Arial" w:hAnsi="Arial" w:cs="Arial"/>
          <w:w w:val="99"/>
          <w:sz w:val="18"/>
          <w:szCs w:val="18"/>
          <w:lang w:val="zh-CN" w:eastAsia="zh-CN" w:bidi="zh-CN"/>
        </w:rPr>
        <w:t>in</w:t>
      </w:r>
      <w:r w:rsidR="009A4A2C" w:rsidRPr="009A4A2C">
        <w:rPr>
          <w:rFonts w:ascii="Arial" w:eastAsia="Arial" w:hAnsi="Arial" w:cs="Arial"/>
          <w:sz w:val="18"/>
          <w:szCs w:val="18"/>
          <w:lang w:val="zh-CN" w:eastAsia="zh-CN" w:bidi="zh-CN"/>
        </w:rPr>
        <w:t xml:space="preserve">× </w:t>
      </w:r>
      <w:r w:rsidR="009A4A2C" w:rsidRPr="009A4A2C">
        <w:rPr>
          <w:rFonts w:ascii="Arial" w:eastAsia="Arial" w:hAnsi="Arial" w:cs="Arial"/>
          <w:spacing w:val="-76"/>
          <w:sz w:val="18"/>
          <w:szCs w:val="18"/>
          <w:lang w:val="zh-CN" w:eastAsia="zh-CN" w:bidi="zh-CN"/>
        </w:rPr>
        <w:t>K</w:t>
      </w:r>
      <w:r w:rsidR="009A4A2C" w:rsidRPr="009A4A2C">
        <w:rPr>
          <w:rFonts w:ascii="Arial" w:eastAsia="Arial" w:hAnsi="Arial" w:cs="Arial"/>
          <w:sz w:val="18"/>
          <w:szCs w:val="18"/>
          <w:lang w:val="zh-CN" w:eastAsia="zh-CN" w:bidi="zh-CN"/>
        </w:rPr>
        <w:t xml:space="preserve"> </w:t>
      </w:r>
      <w:r w:rsidR="009A4A2C" w:rsidRPr="009A4A2C">
        <w:rPr>
          <w:rFonts w:ascii="Arial" w:eastAsia="Arial" w:hAnsi="Arial" w:cs="Arial"/>
          <w:position w:val="1"/>
          <w:sz w:val="18"/>
          <w:szCs w:val="18"/>
          <w:lang w:val="zh-CN" w:eastAsia="zh-CN" w:bidi="zh-CN"/>
        </w:rPr>
        <w:t>ε×V</w:t>
      </w:r>
      <w:r w:rsidR="009A4A2C" w:rsidRPr="009A4A2C">
        <w:rPr>
          <w:rFonts w:ascii="Arial" w:eastAsia="Arial" w:hAnsi="Arial" w:cs="Arial"/>
          <w:sz w:val="12"/>
          <w:szCs w:val="18"/>
          <w:lang w:val="zh-CN" w:eastAsia="zh-CN" w:bidi="zh-CN"/>
        </w:rPr>
        <w:t>s</w:t>
      </w:r>
      <w:r w:rsidR="009A4A2C" w:rsidRPr="009A4A2C">
        <w:rPr>
          <w:rFonts w:ascii="Arial" w:eastAsia="Arial" w:hAnsi="Arial" w:cs="Arial"/>
          <w:position w:val="1"/>
          <w:sz w:val="18"/>
          <w:szCs w:val="18"/>
          <w:lang w:val="zh-CN" w:eastAsia="zh-CN" w:bidi="zh-CN"/>
        </w:rPr>
        <w:t>×L</w:t>
      </w:r>
    </w:p>
    <w:p w:rsidR="009A4A2C" w:rsidRPr="009A4A2C" w:rsidRDefault="009A4A2C" w:rsidP="009A4A2C">
      <w:pPr>
        <w:widowControl w:val="0"/>
        <w:autoSpaceDE w:val="0"/>
        <w:autoSpaceDN w:val="0"/>
        <w:spacing w:before="113"/>
        <w:ind w:left="248"/>
        <w:rPr>
          <w:rFonts w:ascii="Arial" w:eastAsia="Arial" w:hAnsi="Arial" w:cs="Arial"/>
          <w:sz w:val="18"/>
          <w:szCs w:val="18"/>
          <w:lang w:val="zh-CN" w:eastAsia="zh-CN" w:bidi="zh-CN"/>
        </w:rPr>
      </w:pPr>
      <w:r w:rsidRPr="009A4A2C">
        <w:rPr>
          <w:rFonts w:ascii="Arial" w:eastAsia="Arial" w:hAnsi="Arial" w:cs="Arial"/>
          <w:sz w:val="18"/>
          <w:szCs w:val="18"/>
          <w:lang w:val="zh-CN" w:eastAsia="zh-CN" w:bidi="zh-CN"/>
        </w:rPr>
        <w:t>K= 4180</w:t>
      </w:r>
    </w:p>
    <w:p w:rsidR="009A4A2C" w:rsidRDefault="009A4A2C" w:rsidP="00BA0EFF">
      <w:pPr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1"/>
          <w:szCs w:val="18"/>
          <w:lang w:val="ru-RU" w:eastAsia="zh-CN"/>
        </w:rPr>
      </w:pPr>
    </w:p>
    <w:p w:rsidR="00BA0EFF" w:rsidRDefault="00BA0EFF" w:rsidP="00BA0EFF">
      <w:pPr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>КОНТРОЛЬ КАЧЕСТВА</w:t>
      </w:r>
    </w:p>
    <w:p w:rsidR="00BA0EFF" w:rsidRPr="005F50A1" w:rsidRDefault="00BA0EFF" w:rsidP="00BA0EFF">
      <w:pPr>
        <w:widowControl w:val="0"/>
        <w:autoSpaceDE w:val="0"/>
        <w:autoSpaceDN w:val="0"/>
        <w:adjustRightInd w:val="0"/>
        <w:jc w:val="both"/>
        <w:rPr>
          <w:rFonts w:ascii="Arial" w:hAnsi="Arial" w:cs="Arial" w:hint="eastAsia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 xml:space="preserve">Для ежедневного контроля качества рекомендуется использовать </w:t>
      </w:r>
      <w:r w:rsidR="009F7E31">
        <w:rPr>
          <w:rFonts w:ascii="Arial" w:hAnsi="Arial" w:cs="Arial"/>
          <w:sz w:val="21"/>
          <w:szCs w:val="18"/>
          <w:lang w:val="ru-RU" w:eastAsia="zh-CN"/>
        </w:rPr>
        <w:t>контроль</w:t>
      </w:r>
      <w:r w:rsidR="009F7E31" w:rsidRPr="009F7E3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="00635D3E">
        <w:rPr>
          <w:rFonts w:ascii="Arial" w:hAnsi="Arial" w:cs="Arial"/>
          <w:sz w:val="21"/>
          <w:szCs w:val="18"/>
          <w:lang w:eastAsia="zh-CN"/>
        </w:rPr>
        <w:t>GCell</w:t>
      </w:r>
      <w:r w:rsidR="00635D3E" w:rsidRPr="00635D3E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="00635D3E">
        <w:rPr>
          <w:rFonts w:ascii="Arial" w:hAnsi="Arial" w:cs="Arial"/>
          <w:sz w:val="21"/>
          <w:szCs w:val="18"/>
          <w:lang w:val="ru-RU" w:eastAsia="zh-CN"/>
        </w:rPr>
        <w:t xml:space="preserve">или </w:t>
      </w:r>
      <w:proofErr w:type="spellStart"/>
      <w:r w:rsidR="00635D3E">
        <w:rPr>
          <w:rFonts w:ascii="Arial" w:hAnsi="Arial" w:cs="Arial"/>
          <w:sz w:val="21"/>
          <w:szCs w:val="18"/>
          <w:lang w:val="ru-RU" w:eastAsia="zh-CN"/>
        </w:rPr>
        <w:t>мультисыворотку</w:t>
      </w:r>
      <w:proofErr w:type="spellEnd"/>
      <w:r w:rsidR="00635D3E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proofErr w:type="spellStart"/>
      <w:r w:rsidR="00635D3E">
        <w:rPr>
          <w:rFonts w:ascii="Arial" w:hAnsi="Arial" w:cs="Arial"/>
          <w:sz w:val="21"/>
          <w:szCs w:val="18"/>
          <w:lang w:eastAsia="zh-CN"/>
        </w:rPr>
        <w:t>Randox</w:t>
      </w:r>
      <w:proofErr w:type="spellEnd"/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. </w:t>
      </w:r>
      <w:r>
        <w:rPr>
          <w:rFonts w:ascii="Arial" w:hAnsi="Arial" w:cs="Arial"/>
          <w:sz w:val="21"/>
          <w:szCs w:val="18"/>
          <w:lang w:val="ru-RU" w:eastAsia="zh-CN"/>
        </w:rPr>
        <w:t>Полученные значения должны попадать в указанный диапазон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. </w:t>
      </w:r>
      <w:r>
        <w:rPr>
          <w:rFonts w:ascii="Arial" w:hAnsi="Arial" w:cs="Arial"/>
          <w:sz w:val="21"/>
          <w:szCs w:val="18"/>
          <w:lang w:val="ru-RU" w:eastAsia="zh-CN"/>
        </w:rPr>
        <w:t>Если полученные значения выходят за рамки диапазона, и повторный тест исключает ошибку, следует выполнить следующие действия: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</w:p>
    <w:p w:rsidR="00BA0EFF" w:rsidRPr="005F50A1" w:rsidRDefault="00BA0EFF" w:rsidP="00BA0EFF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Проверьте адаптации и источник света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. </w:t>
      </w:r>
    </w:p>
    <w:p w:rsidR="00BA0EFF" w:rsidRDefault="00BA0EFF" w:rsidP="00BA0EFF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1"/>
          <w:szCs w:val="18"/>
          <w:lang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Проверьте температуру реакции</w:t>
      </w:r>
      <w:r>
        <w:rPr>
          <w:rFonts w:ascii="Arial" w:hAnsi="Arial" w:cs="Arial"/>
          <w:sz w:val="21"/>
          <w:szCs w:val="18"/>
          <w:lang w:eastAsia="zh-CN"/>
        </w:rPr>
        <w:t xml:space="preserve">. </w:t>
      </w:r>
    </w:p>
    <w:p w:rsidR="00BA0EFF" w:rsidRPr="005F50A1" w:rsidRDefault="00BA0EFF" w:rsidP="00BA0EF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Проверьте срок годности набора и его компонентов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. </w:t>
      </w:r>
    </w:p>
    <w:p w:rsidR="00000000" w:rsidRPr="00BA0EFF" w:rsidRDefault="00A530F8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18"/>
          <w:szCs w:val="18"/>
          <w:lang w:val="ru-RU" w:eastAsia="zh-CN"/>
        </w:rPr>
      </w:pPr>
    </w:p>
    <w:p w:rsidR="009F7E31" w:rsidRPr="005F50A1" w:rsidRDefault="009F7E31" w:rsidP="009F7E31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>РЕФЕРЕНСНЫЕ НОРМЫ</w:t>
      </w:r>
    </w:p>
    <w:p w:rsidR="009F7E31" w:rsidRDefault="009F7E31" w:rsidP="00027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 xml:space="preserve">Рекомендуется устанавливать </w:t>
      </w:r>
      <w:proofErr w:type="spellStart"/>
      <w:r>
        <w:rPr>
          <w:rFonts w:ascii="Arial" w:hAnsi="Arial" w:cs="Arial"/>
          <w:sz w:val="21"/>
          <w:szCs w:val="18"/>
          <w:lang w:val="ru-RU" w:eastAsia="zh-CN"/>
        </w:rPr>
        <w:t>референсные</w:t>
      </w:r>
      <w:proofErr w:type="spellEnd"/>
      <w:r>
        <w:rPr>
          <w:rFonts w:ascii="Arial" w:hAnsi="Arial" w:cs="Arial"/>
          <w:sz w:val="21"/>
          <w:szCs w:val="18"/>
          <w:lang w:val="ru-RU" w:eastAsia="zh-CN"/>
        </w:rPr>
        <w:t xml:space="preserve"> нормы в каждой лаборатории с учетом вида животного, возраста, пола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>и географического места проживания популяции</w:t>
      </w:r>
      <w:r w:rsidRPr="005F50A1">
        <w:rPr>
          <w:rFonts w:ascii="Arial" w:hAnsi="Arial" w:cs="Arial"/>
          <w:sz w:val="21"/>
          <w:szCs w:val="18"/>
          <w:lang w:val="ru-RU" w:eastAsia="zh-CN"/>
        </w:rPr>
        <w:t>.</w:t>
      </w:r>
    </w:p>
    <w:p w:rsidR="00000000" w:rsidRPr="00462509" w:rsidRDefault="00A530F8">
      <w:pPr>
        <w:tabs>
          <w:tab w:val="left" w:pos="1080"/>
          <w:tab w:val="left" w:pos="1980"/>
        </w:tabs>
        <w:jc w:val="both"/>
        <w:rPr>
          <w:rFonts w:ascii="Arial" w:hAnsi="Arial" w:cs="Arial"/>
          <w:sz w:val="18"/>
          <w:szCs w:val="18"/>
          <w:lang w:val="ru-RU" w:eastAsia="zh-CN"/>
        </w:rPr>
      </w:pPr>
    </w:p>
    <w:p w:rsidR="003415D3" w:rsidRDefault="00C17199" w:rsidP="00027048">
      <w:p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b/>
          <w:sz w:val="21"/>
          <w:szCs w:val="18"/>
          <w:lang w:val="ru-RU" w:eastAsia="zh-CN"/>
        </w:rPr>
      </w:pPr>
      <w:r w:rsidRPr="006E6818">
        <w:rPr>
          <w:rFonts w:ascii="Arial" w:hAnsi="Arial" w:cs="Arial"/>
          <w:b/>
          <w:sz w:val="21"/>
          <w:szCs w:val="18"/>
          <w:lang w:val="ru-RU" w:eastAsia="zh-CN"/>
        </w:rPr>
        <w:t>АНАЛИТИЧЕСКИЕ ХАРАКТЕРИСТИКИ</w:t>
      </w:r>
    </w:p>
    <w:p w:rsidR="00C17199" w:rsidRDefault="00C17199" w:rsidP="00C1719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>ЛИНЕЙНОСТЬ</w:t>
      </w:r>
    </w:p>
    <w:p w:rsidR="00C17199" w:rsidRPr="00C17199" w:rsidRDefault="00C17199" w:rsidP="00C17199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18"/>
          <w:lang w:val="ru-RU"/>
        </w:rPr>
        <w:t xml:space="preserve">Область линейности данного метода распространяется до </w:t>
      </w:r>
      <w:r w:rsidR="00115257">
        <w:rPr>
          <w:rFonts w:ascii="Arial" w:hAnsi="Arial" w:cs="Arial"/>
          <w:sz w:val="21"/>
          <w:szCs w:val="18"/>
          <w:lang w:val="ru-RU" w:eastAsia="zh-CN"/>
        </w:rPr>
        <w:t>1000 ед.</w:t>
      </w:r>
      <w:r>
        <w:rPr>
          <w:rFonts w:ascii="Arial" w:hAnsi="Arial" w:cs="Arial"/>
          <w:sz w:val="21"/>
          <w:szCs w:val="18"/>
          <w:lang w:val="ru-RU" w:eastAsia="zh-CN"/>
        </w:rPr>
        <w:t>/л</w:t>
      </w:r>
      <w:r w:rsidRPr="005F50A1">
        <w:rPr>
          <w:rFonts w:ascii="Arial" w:hAnsi="Arial" w:cs="Arial"/>
          <w:sz w:val="21"/>
          <w:szCs w:val="18"/>
          <w:lang w:val="ru-RU" w:eastAsia="zh-CN"/>
        </w:rPr>
        <w:t>.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Если концентрация аналита в пробе превышает указанную величину, пробу следует развести</w:t>
      </w:r>
      <w:r w:rsidRPr="005F50A1">
        <w:rPr>
          <w:rFonts w:ascii="Arial Narrow" w:hAnsi="Arial Narrow" w:cs="Arial"/>
          <w:sz w:val="21"/>
          <w:szCs w:val="21"/>
          <w:lang w:val="ru-RU" w:eastAsia="zh-CN"/>
        </w:rPr>
        <w:t xml:space="preserve"> </w:t>
      </w:r>
      <w:r w:rsidRPr="005F50A1">
        <w:rPr>
          <w:rFonts w:ascii="Arial" w:hAnsi="Arial" w:cs="Arial"/>
          <w:sz w:val="21"/>
          <w:szCs w:val="21"/>
          <w:lang w:val="ru-RU" w:eastAsia="zh-CN"/>
        </w:rPr>
        <w:t>0</w:t>
      </w:r>
      <w:r>
        <w:rPr>
          <w:rFonts w:ascii="Arial" w:hAnsi="Arial" w:cs="Arial"/>
          <w:sz w:val="21"/>
          <w:szCs w:val="21"/>
          <w:lang w:val="ru-RU" w:eastAsia="zh-CN"/>
        </w:rPr>
        <w:t>,</w:t>
      </w:r>
      <w:r w:rsidRPr="005F50A1">
        <w:rPr>
          <w:rFonts w:ascii="Arial" w:hAnsi="Arial" w:cs="Arial"/>
          <w:sz w:val="21"/>
          <w:szCs w:val="21"/>
          <w:lang w:val="ru-RU" w:eastAsia="zh-CN"/>
        </w:rPr>
        <w:t xml:space="preserve">9% </w:t>
      </w:r>
      <w:r>
        <w:rPr>
          <w:rFonts w:ascii="Arial" w:hAnsi="Arial" w:cs="Arial"/>
          <w:sz w:val="21"/>
          <w:szCs w:val="21"/>
          <w:lang w:val="ru-RU" w:eastAsia="zh-CN"/>
        </w:rPr>
        <w:t xml:space="preserve">раствором </w:t>
      </w:r>
      <w:proofErr w:type="spellStart"/>
      <w:r>
        <w:rPr>
          <w:rFonts w:ascii="Arial" w:hAnsi="Arial" w:cs="Arial"/>
          <w:sz w:val="21"/>
          <w:szCs w:val="21"/>
          <w:lang w:eastAsia="zh-CN"/>
        </w:rPr>
        <w:t>NaCl</w:t>
      </w:r>
      <w:proofErr w:type="spellEnd"/>
      <w:r w:rsidRPr="005F50A1">
        <w:rPr>
          <w:rFonts w:ascii="Arial" w:hAnsi="Arial" w:cs="Arial"/>
          <w:sz w:val="21"/>
          <w:szCs w:val="21"/>
          <w:lang w:val="ru-RU" w:eastAsia="zh-CN"/>
        </w:rPr>
        <w:t xml:space="preserve"> </w:t>
      </w:r>
      <w:r>
        <w:rPr>
          <w:rFonts w:ascii="Arial" w:hAnsi="Arial" w:cs="Arial"/>
          <w:sz w:val="21"/>
          <w:szCs w:val="21"/>
          <w:lang w:val="ru-RU" w:eastAsia="zh-CN"/>
        </w:rPr>
        <w:t>и выполнить повторный тест. Результат</w:t>
      </w:r>
      <w:r w:rsidRPr="00C17199">
        <w:rPr>
          <w:rFonts w:ascii="Arial" w:hAnsi="Arial" w:cs="Arial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val="ru-RU" w:eastAsia="zh-CN"/>
        </w:rPr>
        <w:t>следует</w:t>
      </w:r>
      <w:r w:rsidRPr="00C17199">
        <w:rPr>
          <w:rFonts w:ascii="Arial" w:hAnsi="Arial" w:cs="Arial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val="ru-RU" w:eastAsia="zh-CN"/>
        </w:rPr>
        <w:t>умножить</w:t>
      </w:r>
      <w:r w:rsidRPr="00C17199">
        <w:rPr>
          <w:rFonts w:ascii="Arial" w:hAnsi="Arial" w:cs="Arial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val="ru-RU" w:eastAsia="zh-CN"/>
        </w:rPr>
        <w:t>на</w:t>
      </w:r>
      <w:r w:rsidRPr="00C17199">
        <w:rPr>
          <w:rFonts w:ascii="Arial" w:hAnsi="Arial" w:cs="Arial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val="ru-RU" w:eastAsia="zh-CN"/>
        </w:rPr>
        <w:t>коэффициент</w:t>
      </w:r>
      <w:r w:rsidRPr="00C17199">
        <w:rPr>
          <w:rFonts w:ascii="Arial" w:hAnsi="Arial" w:cs="Arial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val="ru-RU" w:eastAsia="zh-CN"/>
        </w:rPr>
        <w:t>разведения</w:t>
      </w:r>
      <w:r w:rsidRPr="00C17199">
        <w:rPr>
          <w:rFonts w:ascii="Arial" w:hAnsi="Arial" w:cs="Arial"/>
          <w:sz w:val="21"/>
          <w:szCs w:val="21"/>
          <w:lang w:eastAsia="zh-CN"/>
        </w:rPr>
        <w:t>.</w:t>
      </w:r>
    </w:p>
    <w:p w:rsidR="00000000" w:rsidRDefault="00A530F8">
      <w:pPr>
        <w:tabs>
          <w:tab w:val="left" w:pos="1080"/>
          <w:tab w:val="left" w:pos="1980"/>
        </w:tabs>
        <w:jc w:val="both"/>
        <w:rPr>
          <w:rFonts w:ascii="Arial" w:hAnsi="Arial" w:cs="Arial"/>
          <w:sz w:val="18"/>
          <w:szCs w:val="18"/>
          <w:lang w:eastAsia="zh-CN"/>
        </w:rPr>
      </w:pPr>
    </w:p>
    <w:p w:rsidR="00462509" w:rsidRDefault="00462509" w:rsidP="00462509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>ТОЧНОСТЬ (ПРЕЦИЗИОННОСТЬ)</w:t>
      </w:r>
    </w:p>
    <w:p w:rsidR="00000000" w:rsidRDefault="00027048" w:rsidP="00462509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 xml:space="preserve">Значение </w:t>
      </w:r>
      <w:r w:rsidR="00462509">
        <w:rPr>
          <w:rFonts w:ascii="Arial" w:hAnsi="Arial" w:cs="Arial"/>
          <w:sz w:val="21"/>
          <w:szCs w:val="18"/>
          <w:lang w:eastAsia="zh-CN"/>
        </w:rPr>
        <w:t>CV</w:t>
      </w:r>
      <w:r w:rsidR="00462509"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="00462509">
        <w:rPr>
          <w:rFonts w:ascii="Arial" w:hAnsi="Arial" w:cs="Arial"/>
          <w:sz w:val="21"/>
          <w:szCs w:val="18"/>
          <w:lang w:val="ru-RU" w:eastAsia="zh-CN"/>
        </w:rPr>
        <w:t xml:space="preserve">теста не должно превышать </w:t>
      </w:r>
      <w:r w:rsidR="009A4A2C">
        <w:rPr>
          <w:rFonts w:ascii="Arial" w:hAnsi="Arial" w:cs="Arial"/>
          <w:sz w:val="21"/>
          <w:szCs w:val="18"/>
          <w:lang w:val="ru-RU" w:eastAsia="zh-CN"/>
        </w:rPr>
        <w:t>10</w:t>
      </w:r>
      <w:r w:rsidR="00462509" w:rsidRPr="005F50A1">
        <w:rPr>
          <w:rFonts w:ascii="Arial" w:hAnsi="Arial" w:cs="Arial"/>
          <w:sz w:val="21"/>
          <w:szCs w:val="18"/>
          <w:lang w:val="ru-RU" w:eastAsia="zh-CN"/>
        </w:rPr>
        <w:t>%</w:t>
      </w:r>
      <w:r>
        <w:rPr>
          <w:rFonts w:ascii="Arial" w:hAnsi="Arial" w:cs="Arial"/>
          <w:sz w:val="21"/>
          <w:szCs w:val="18"/>
          <w:lang w:val="ru-RU" w:eastAsia="zh-CN"/>
        </w:rPr>
        <w:t>.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126"/>
        <w:gridCol w:w="1402"/>
      </w:tblGrid>
      <w:tr w:rsidR="00000000">
        <w:trPr>
          <w:jc w:val="center"/>
        </w:trPr>
        <w:tc>
          <w:tcPr>
            <w:tcW w:w="4248" w:type="dxa"/>
            <w:gridSpan w:val="3"/>
            <w:shd w:val="clear" w:color="auto" w:fill="C0C0C0"/>
          </w:tcPr>
          <w:p w:rsidR="00000000" w:rsidRDefault="004625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1"/>
                <w:szCs w:val="18"/>
                <w:lang w:val="ru-RU" w:eastAsia="zh-CN"/>
              </w:rPr>
              <w:t xml:space="preserve">Точность в рамках </w:t>
            </w:r>
            <w:r>
              <w:rPr>
                <w:rFonts w:ascii="Arial" w:hAnsi="Arial" w:cs="Arial"/>
                <w:b/>
                <w:bCs/>
                <w:sz w:val="21"/>
                <w:szCs w:val="18"/>
                <w:lang w:val="ru-RU" w:eastAsia="zh-CN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1"/>
                <w:szCs w:val="18"/>
                <w:lang w:val="ru-RU" w:eastAsia="zh-CN"/>
              </w:rPr>
              <w:t>определения</w:t>
            </w:r>
          </w:p>
        </w:tc>
      </w:tr>
      <w:tr w:rsidR="00000000" w:rsidTr="00C17199">
        <w:trPr>
          <w:jc w:val="center"/>
        </w:trPr>
        <w:tc>
          <w:tcPr>
            <w:tcW w:w="1720" w:type="dxa"/>
          </w:tcPr>
          <w:p w:rsidR="00000000" w:rsidRDefault="00A530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N=20</w:t>
            </w:r>
          </w:p>
        </w:tc>
        <w:tc>
          <w:tcPr>
            <w:tcW w:w="1126" w:type="dxa"/>
          </w:tcPr>
          <w:p w:rsidR="00000000" w:rsidRDefault="00462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zh-CN"/>
              </w:rPr>
              <w:t xml:space="preserve">Уровень </w:t>
            </w:r>
            <w:r w:rsidR="00A530F8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02" w:type="dxa"/>
          </w:tcPr>
          <w:p w:rsidR="00000000" w:rsidRDefault="00462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zh-CN"/>
              </w:rPr>
              <w:t>Уровень</w:t>
            </w:r>
            <w:r w:rsidR="00A530F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</w:t>
            </w:r>
          </w:p>
        </w:tc>
      </w:tr>
      <w:tr w:rsidR="00000000" w:rsidRPr="00635D3E" w:rsidTr="00C17199">
        <w:trPr>
          <w:jc w:val="center"/>
        </w:trPr>
        <w:tc>
          <w:tcPr>
            <w:tcW w:w="1720" w:type="dxa"/>
          </w:tcPr>
          <w:p w:rsidR="00000000" w:rsidRDefault="00C17199" w:rsidP="00C17199">
            <w:pPr>
              <w:autoSpaceDE w:val="0"/>
              <w:autoSpaceDN w:val="0"/>
              <w:adjustRightInd w:val="0"/>
              <w:ind w:right="-151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zh-CN"/>
              </w:rPr>
              <w:t xml:space="preserve">Среднее </w:t>
            </w:r>
            <w:r>
              <w:rPr>
                <w:rFonts w:ascii="Arial" w:hAnsi="Arial" w:cs="Arial"/>
                <w:sz w:val="18"/>
                <w:szCs w:val="18"/>
                <w:lang w:val="ru-RU" w:eastAsia="zh-CN"/>
              </w:rPr>
              <w:t xml:space="preserve">значение </w:t>
            </w:r>
          </w:p>
        </w:tc>
        <w:tc>
          <w:tcPr>
            <w:tcW w:w="1126" w:type="dxa"/>
            <w:vAlign w:val="center"/>
          </w:tcPr>
          <w:p w:rsidR="00000000" w:rsidRPr="00635D3E" w:rsidRDefault="00E54B00" w:rsidP="0063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zh-CN"/>
              </w:rPr>
              <w:t>3</w:t>
            </w:r>
            <w:r w:rsidR="00635D3E">
              <w:rPr>
                <w:rFonts w:ascii="Arial" w:hAnsi="Arial" w:cs="Arial"/>
                <w:sz w:val="18"/>
                <w:szCs w:val="18"/>
                <w:lang w:eastAsia="zh-CN"/>
              </w:rPr>
              <w:t>9,3</w:t>
            </w:r>
          </w:p>
        </w:tc>
        <w:tc>
          <w:tcPr>
            <w:tcW w:w="1402" w:type="dxa"/>
            <w:vAlign w:val="center"/>
          </w:tcPr>
          <w:p w:rsidR="00000000" w:rsidRPr="00635D3E" w:rsidRDefault="009A4A2C" w:rsidP="0063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zh-CN"/>
              </w:rPr>
              <w:t>1</w:t>
            </w:r>
            <w:r w:rsidR="00635D3E" w:rsidRPr="00635D3E">
              <w:rPr>
                <w:rFonts w:ascii="Arial" w:hAnsi="Arial" w:cs="Arial"/>
                <w:sz w:val="18"/>
                <w:szCs w:val="18"/>
                <w:lang w:val="ru-RU" w:eastAsia="zh-CN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 w:eastAsia="zh-CN"/>
              </w:rPr>
              <w:t>1</w:t>
            </w:r>
            <w:r w:rsidR="00635D3E">
              <w:rPr>
                <w:rFonts w:ascii="Arial" w:hAnsi="Arial" w:cs="Arial"/>
                <w:sz w:val="18"/>
                <w:szCs w:val="18"/>
                <w:lang w:eastAsia="zh-CN"/>
              </w:rPr>
              <w:t>,</w:t>
            </w:r>
            <w:r w:rsidR="00635D3E" w:rsidRPr="00635D3E">
              <w:rPr>
                <w:rFonts w:ascii="Arial" w:hAnsi="Arial" w:cs="Arial"/>
                <w:sz w:val="18"/>
                <w:szCs w:val="18"/>
                <w:lang w:val="ru-RU" w:eastAsia="zh-CN"/>
              </w:rPr>
              <w:t>5</w:t>
            </w:r>
          </w:p>
        </w:tc>
      </w:tr>
      <w:tr w:rsidR="00000000" w:rsidRPr="00635D3E" w:rsidTr="00C17199">
        <w:trPr>
          <w:trHeight w:val="242"/>
          <w:jc w:val="center"/>
        </w:trPr>
        <w:tc>
          <w:tcPr>
            <w:tcW w:w="1720" w:type="dxa"/>
          </w:tcPr>
          <w:p w:rsidR="00000000" w:rsidRPr="00635D3E" w:rsidRDefault="00A530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SD</w:t>
            </w:r>
          </w:p>
        </w:tc>
        <w:tc>
          <w:tcPr>
            <w:tcW w:w="1126" w:type="dxa"/>
            <w:vAlign w:val="center"/>
          </w:tcPr>
          <w:p w:rsidR="00000000" w:rsidRPr="00635D3E" w:rsidRDefault="00635D3E" w:rsidP="0063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  <w:r w:rsidR="00E54B00">
              <w:rPr>
                <w:rFonts w:ascii="Arial" w:hAnsi="Arial" w:cs="Arial"/>
                <w:sz w:val="18"/>
                <w:szCs w:val="18"/>
                <w:lang w:val="ru-RU" w:eastAsia="zh-CN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02" w:type="dxa"/>
            <w:vAlign w:val="center"/>
          </w:tcPr>
          <w:p w:rsidR="00000000" w:rsidRPr="00635D3E" w:rsidRDefault="00635D3E" w:rsidP="009A4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zh-CN"/>
              </w:rPr>
              <w:t>0,8</w:t>
            </w:r>
          </w:p>
        </w:tc>
      </w:tr>
      <w:tr w:rsidR="00000000" w:rsidRPr="00635D3E" w:rsidTr="00C17199">
        <w:trPr>
          <w:jc w:val="center"/>
        </w:trPr>
        <w:tc>
          <w:tcPr>
            <w:tcW w:w="1720" w:type="dxa"/>
            <w:tcBorders>
              <w:bottom w:val="single" w:sz="4" w:space="0" w:color="auto"/>
            </w:tcBorders>
          </w:tcPr>
          <w:p w:rsidR="00000000" w:rsidRPr="00635D3E" w:rsidRDefault="00A530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CV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000000" w:rsidRPr="00635D3E" w:rsidRDefault="00635D3E" w:rsidP="0063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="00E54B00">
              <w:rPr>
                <w:rFonts w:ascii="Arial" w:hAnsi="Arial" w:cs="Arial"/>
                <w:sz w:val="18"/>
                <w:szCs w:val="18"/>
                <w:lang w:val="ru-RU" w:eastAsia="zh-CN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="00A530F8" w:rsidRPr="00635D3E">
              <w:rPr>
                <w:rFonts w:ascii="Arial" w:hAnsi="Arial" w:cs="Arial"/>
                <w:sz w:val="18"/>
                <w:szCs w:val="18"/>
                <w:lang w:val="ru-RU" w:eastAsia="zh-CN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000000" w:rsidRPr="00635D3E" w:rsidRDefault="00A530F8" w:rsidP="0063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zh-CN"/>
              </w:rPr>
            </w:pPr>
            <w:r w:rsidRPr="00635D3E">
              <w:rPr>
                <w:rFonts w:ascii="Arial" w:hAnsi="Arial" w:cs="Arial"/>
                <w:sz w:val="18"/>
                <w:szCs w:val="18"/>
                <w:lang w:val="ru-RU" w:eastAsia="zh-CN"/>
              </w:rPr>
              <w:t>0</w:t>
            </w:r>
            <w:r w:rsidR="00C17199" w:rsidRPr="00635D3E">
              <w:rPr>
                <w:rFonts w:ascii="Arial" w:hAnsi="Arial" w:cs="Arial"/>
                <w:sz w:val="18"/>
                <w:szCs w:val="18"/>
                <w:lang w:val="ru-RU" w:eastAsia="zh-CN"/>
              </w:rPr>
              <w:t>,</w:t>
            </w:r>
            <w:r w:rsidR="00E54B00">
              <w:rPr>
                <w:rFonts w:ascii="Arial" w:hAnsi="Arial" w:cs="Arial"/>
                <w:sz w:val="18"/>
                <w:szCs w:val="18"/>
                <w:lang w:val="ru-RU" w:eastAsia="zh-CN"/>
              </w:rPr>
              <w:t>5</w:t>
            </w:r>
            <w:r w:rsidRPr="00635D3E">
              <w:rPr>
                <w:rFonts w:ascii="Arial" w:hAnsi="Arial" w:cs="Arial"/>
                <w:sz w:val="18"/>
                <w:szCs w:val="18"/>
                <w:lang w:val="ru-RU" w:eastAsia="zh-CN"/>
              </w:rPr>
              <w:t>%</w:t>
            </w:r>
          </w:p>
        </w:tc>
      </w:tr>
    </w:tbl>
    <w:p w:rsidR="009A4A2C" w:rsidRPr="00635D3E" w:rsidRDefault="009A4A2C">
      <w:pPr>
        <w:autoSpaceDE w:val="0"/>
        <w:autoSpaceDN w:val="0"/>
        <w:adjustRightInd w:val="0"/>
        <w:ind w:rightChars="-200" w:right="-480"/>
        <w:rPr>
          <w:rFonts w:ascii="Arial" w:hAnsi="Arial" w:cs="Arial"/>
          <w:b/>
          <w:bCs/>
          <w:sz w:val="18"/>
          <w:szCs w:val="18"/>
          <w:lang w:val="ru-RU" w:eastAsia="zh-CN"/>
        </w:rPr>
      </w:pPr>
    </w:p>
    <w:tbl>
      <w:tblPr>
        <w:tblStyle w:val="TableNormal"/>
        <w:tblW w:w="42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003"/>
        <w:gridCol w:w="1140"/>
        <w:gridCol w:w="912"/>
      </w:tblGrid>
      <w:tr w:rsidR="00115257" w:rsidRPr="00635D3E" w:rsidTr="00115257">
        <w:trPr>
          <w:trHeight w:val="314"/>
        </w:trPr>
        <w:tc>
          <w:tcPr>
            <w:tcW w:w="4253" w:type="dxa"/>
            <w:gridSpan w:val="4"/>
            <w:shd w:val="clear" w:color="auto" w:fill="C0C0C0"/>
          </w:tcPr>
          <w:p w:rsidR="00115257" w:rsidRDefault="00115257" w:rsidP="00115257">
            <w:pPr>
              <w:pStyle w:val="TableParagraph"/>
              <w:spacing w:before="11"/>
              <w:ind w:left="1365" w:hanging="940"/>
              <w:rPr>
                <w:b/>
                <w:sz w:val="18"/>
              </w:rPr>
            </w:pPr>
            <w:r>
              <w:rPr>
                <w:b/>
                <w:bCs/>
                <w:sz w:val="21"/>
                <w:szCs w:val="18"/>
                <w:lang w:val="ru-RU"/>
              </w:rPr>
              <w:t xml:space="preserve">Точность </w:t>
            </w:r>
            <w:r>
              <w:rPr>
                <w:b/>
                <w:bCs/>
                <w:sz w:val="21"/>
                <w:szCs w:val="18"/>
                <w:lang w:val="ru-RU"/>
              </w:rPr>
              <w:t>между</w:t>
            </w:r>
            <w:r>
              <w:rPr>
                <w:b/>
                <w:bCs/>
                <w:sz w:val="21"/>
                <w:szCs w:val="18"/>
                <w:lang w:val="ru-RU"/>
              </w:rPr>
              <w:t xml:space="preserve"> определения</w:t>
            </w:r>
          </w:p>
        </w:tc>
      </w:tr>
      <w:tr w:rsidR="00115257" w:rsidRPr="00115257" w:rsidTr="00115257">
        <w:trPr>
          <w:trHeight w:val="311"/>
        </w:trPr>
        <w:tc>
          <w:tcPr>
            <w:tcW w:w="1198" w:type="dxa"/>
          </w:tcPr>
          <w:p w:rsidR="00115257" w:rsidRDefault="00115257" w:rsidP="00FA0574">
            <w:pPr>
              <w:pStyle w:val="TableParagraph"/>
              <w:spacing w:before="51"/>
              <w:ind w:left="105" w:right="99"/>
              <w:jc w:val="center"/>
              <w:rPr>
                <w:sz w:val="18"/>
              </w:rPr>
            </w:pPr>
            <w:r>
              <w:rPr>
                <w:sz w:val="18"/>
              </w:rPr>
              <w:t>N=5</w:t>
            </w:r>
          </w:p>
        </w:tc>
        <w:tc>
          <w:tcPr>
            <w:tcW w:w="1003" w:type="dxa"/>
          </w:tcPr>
          <w:p w:rsidR="00115257" w:rsidRDefault="00115257" w:rsidP="00FA0574">
            <w:pPr>
              <w:pStyle w:val="TableParagraph"/>
              <w:spacing w:before="51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Изм.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140" w:type="dxa"/>
          </w:tcPr>
          <w:p w:rsidR="00115257" w:rsidRDefault="00115257" w:rsidP="00FA0574">
            <w:pPr>
              <w:pStyle w:val="TableParagraph"/>
              <w:spacing w:before="51"/>
              <w:ind w:left="244" w:right="235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Изм.</w:t>
            </w:r>
            <w:r>
              <w:rPr>
                <w:sz w:val="18"/>
              </w:rPr>
              <w:t xml:space="preserve">  2</w:t>
            </w:r>
          </w:p>
        </w:tc>
        <w:tc>
          <w:tcPr>
            <w:tcW w:w="912" w:type="dxa"/>
          </w:tcPr>
          <w:p w:rsidR="00115257" w:rsidRDefault="00115257" w:rsidP="00115257">
            <w:pPr>
              <w:pStyle w:val="TableParagraph"/>
              <w:spacing w:before="51"/>
              <w:ind w:left="309" w:hanging="248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</w:t>
            </w:r>
            <w:r>
              <w:rPr>
                <w:sz w:val="18"/>
                <w:lang w:val="ru-RU"/>
              </w:rPr>
              <w:t>Изм.</w:t>
            </w:r>
            <w:r>
              <w:rPr>
                <w:sz w:val="18"/>
              </w:rPr>
              <w:t xml:space="preserve">  3</w:t>
            </w:r>
          </w:p>
        </w:tc>
      </w:tr>
      <w:tr w:rsidR="00115257" w:rsidRPr="00115257" w:rsidTr="00115257">
        <w:trPr>
          <w:trHeight w:val="314"/>
        </w:trPr>
        <w:tc>
          <w:tcPr>
            <w:tcW w:w="1198" w:type="dxa"/>
          </w:tcPr>
          <w:p w:rsidR="00115257" w:rsidRDefault="00115257" w:rsidP="00115257">
            <w:pPr>
              <w:pStyle w:val="TableParagraph"/>
              <w:spacing w:before="51"/>
              <w:ind w:left="105" w:right="99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Среднее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ед./л</w:t>
            </w:r>
            <w:r>
              <w:rPr>
                <w:sz w:val="18"/>
              </w:rPr>
              <w:t>)</w:t>
            </w:r>
          </w:p>
        </w:tc>
        <w:tc>
          <w:tcPr>
            <w:tcW w:w="1003" w:type="dxa"/>
          </w:tcPr>
          <w:p w:rsidR="00115257" w:rsidRDefault="00115257" w:rsidP="00635D3E">
            <w:pPr>
              <w:pStyle w:val="TableParagraph"/>
              <w:spacing w:before="51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635D3E">
              <w:rPr>
                <w:sz w:val="18"/>
                <w:lang w:val="en-US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</w:p>
        </w:tc>
        <w:tc>
          <w:tcPr>
            <w:tcW w:w="1140" w:type="dxa"/>
          </w:tcPr>
          <w:p w:rsidR="00115257" w:rsidRPr="00635D3E" w:rsidRDefault="00115257" w:rsidP="00635D3E">
            <w:pPr>
              <w:pStyle w:val="TableParagraph"/>
              <w:spacing w:before="51"/>
              <w:ind w:left="240" w:right="235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3</w:t>
            </w:r>
            <w:r w:rsidR="00635D3E">
              <w:rPr>
                <w:sz w:val="18"/>
                <w:lang w:val="en-US"/>
              </w:rPr>
              <w:t>7</w:t>
            </w:r>
            <w:r>
              <w:rPr>
                <w:sz w:val="18"/>
              </w:rPr>
              <w:t>,</w:t>
            </w:r>
            <w:r w:rsidR="00635D3E">
              <w:rPr>
                <w:sz w:val="18"/>
                <w:lang w:val="en-US"/>
              </w:rPr>
              <w:t>3</w:t>
            </w:r>
          </w:p>
        </w:tc>
        <w:tc>
          <w:tcPr>
            <w:tcW w:w="912" w:type="dxa"/>
          </w:tcPr>
          <w:p w:rsidR="00115257" w:rsidRPr="00635D3E" w:rsidRDefault="00115257" w:rsidP="00635D3E">
            <w:pPr>
              <w:pStyle w:val="TableParagraph"/>
              <w:spacing w:before="51"/>
              <w:ind w:left="309" w:right="142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3</w:t>
            </w:r>
            <w:r w:rsidR="00635D3E">
              <w:rPr>
                <w:sz w:val="18"/>
                <w:lang w:val="en-US"/>
              </w:rPr>
              <w:t>8</w:t>
            </w:r>
            <w:r>
              <w:rPr>
                <w:sz w:val="18"/>
              </w:rPr>
              <w:t>,</w:t>
            </w:r>
            <w:r w:rsidR="00635D3E">
              <w:rPr>
                <w:sz w:val="18"/>
                <w:lang w:val="en-US"/>
              </w:rPr>
              <w:t>0</w:t>
            </w:r>
          </w:p>
        </w:tc>
      </w:tr>
      <w:tr w:rsidR="00115257" w:rsidRPr="00115257" w:rsidTr="00115257">
        <w:trPr>
          <w:trHeight w:val="328"/>
        </w:trPr>
        <w:tc>
          <w:tcPr>
            <w:tcW w:w="1198" w:type="dxa"/>
          </w:tcPr>
          <w:p w:rsidR="00115257" w:rsidRDefault="00B75C81" w:rsidP="00FA0574">
            <w:pPr>
              <w:pStyle w:val="TableParagraph"/>
              <w:ind w:left="431"/>
              <w:rPr>
                <w:sz w:val="20"/>
              </w:rPr>
            </w:pPr>
            <w:r w:rsidRPr="00115257"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51130" cy="189230"/>
                  <wp:effectExtent l="0" t="0" r="1270" b="1270"/>
                  <wp:docPr id="5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gridSpan w:val="3"/>
          </w:tcPr>
          <w:p w:rsidR="00115257" w:rsidRPr="00635D3E" w:rsidRDefault="00115257" w:rsidP="00635D3E">
            <w:pPr>
              <w:pStyle w:val="TableParagraph"/>
              <w:spacing w:before="61"/>
              <w:ind w:left="1509" w:right="992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3</w:t>
            </w:r>
            <w:r w:rsidR="00635D3E">
              <w:rPr>
                <w:sz w:val="18"/>
                <w:lang w:val="en-US"/>
              </w:rPr>
              <w:t>7</w:t>
            </w:r>
            <w:r>
              <w:rPr>
                <w:sz w:val="18"/>
              </w:rPr>
              <w:t>,</w:t>
            </w:r>
            <w:r w:rsidR="00635D3E">
              <w:rPr>
                <w:sz w:val="18"/>
                <w:lang w:val="en-US"/>
              </w:rPr>
              <w:t>7</w:t>
            </w:r>
          </w:p>
        </w:tc>
      </w:tr>
      <w:tr w:rsidR="00115257" w:rsidRPr="00115257" w:rsidTr="00115257">
        <w:trPr>
          <w:trHeight w:val="695"/>
        </w:trPr>
        <w:tc>
          <w:tcPr>
            <w:tcW w:w="1198" w:type="dxa"/>
          </w:tcPr>
          <w:p w:rsidR="00115257" w:rsidRDefault="00115257" w:rsidP="00FA0574">
            <w:pPr>
              <w:pStyle w:val="TableParagraph"/>
              <w:spacing w:before="98" w:line="235" w:lineRule="auto"/>
              <w:ind w:left="170" w:right="171" w:firstLine="91"/>
              <w:rPr>
                <w:sz w:val="18"/>
              </w:rPr>
            </w:pPr>
            <w:r>
              <w:rPr>
                <w:sz w:val="18"/>
              </w:rPr>
              <w:t xml:space="preserve">(Xmax- </w:t>
            </w:r>
            <w:r>
              <w:rPr>
                <w:spacing w:val="-1"/>
                <w:sz w:val="18"/>
              </w:rPr>
              <w:t xml:space="preserve">Xmin)/ </w:t>
            </w:r>
            <w:r w:rsidR="00B75C81" w:rsidRPr="00115257">
              <w:rPr>
                <w:noProof/>
                <w:spacing w:val="-16"/>
                <w:position w:val="-7"/>
                <w:sz w:val="18"/>
                <w:lang w:val="ru-RU" w:eastAsia="ru-RU" w:bidi="ar-SA"/>
              </w:rPr>
              <w:drawing>
                <wp:inline distT="0" distB="0" distL="0" distR="0">
                  <wp:extent cx="151130" cy="189230"/>
                  <wp:effectExtent l="0" t="0" r="1270" b="127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gridSpan w:val="3"/>
          </w:tcPr>
          <w:p w:rsidR="00115257" w:rsidRDefault="00115257" w:rsidP="00FA0574">
            <w:pPr>
              <w:pStyle w:val="TableParagraph"/>
              <w:spacing w:before="2"/>
              <w:rPr>
                <w:sz w:val="21"/>
              </w:rPr>
            </w:pPr>
          </w:p>
          <w:p w:rsidR="00115257" w:rsidRDefault="00115257" w:rsidP="00635D3E">
            <w:pPr>
              <w:pStyle w:val="TableParagraph"/>
              <w:ind w:left="571"/>
              <w:rPr>
                <w:sz w:val="18"/>
              </w:rPr>
            </w:pPr>
            <w:r>
              <w:rPr>
                <w:sz w:val="18"/>
              </w:rPr>
              <w:t>(</w:t>
            </w:r>
            <w:r w:rsidR="00635D3E">
              <w:rPr>
                <w:sz w:val="18"/>
                <w:lang w:val="ru-RU"/>
              </w:rPr>
              <w:t>38,0-37,3</w:t>
            </w:r>
            <w:r>
              <w:rPr>
                <w:sz w:val="18"/>
              </w:rPr>
              <w:t>)/3</w:t>
            </w:r>
            <w:r w:rsidR="00635D3E">
              <w:rPr>
                <w:sz w:val="18"/>
                <w:lang w:val="en-US"/>
              </w:rPr>
              <w:t>7</w:t>
            </w:r>
            <w:r>
              <w:rPr>
                <w:sz w:val="18"/>
              </w:rPr>
              <w:t>,</w:t>
            </w:r>
            <w:r w:rsidR="00635D3E">
              <w:rPr>
                <w:sz w:val="18"/>
                <w:lang w:val="en-US"/>
              </w:rPr>
              <w:t>7</w:t>
            </w:r>
            <w:r>
              <w:rPr>
                <w:sz w:val="18"/>
              </w:rPr>
              <w:t>*100=</w:t>
            </w:r>
            <w:r w:rsidR="00635D3E">
              <w:rPr>
                <w:sz w:val="18"/>
                <w:lang w:val="en-US"/>
              </w:rPr>
              <w:t>1</w:t>
            </w:r>
            <w:r>
              <w:rPr>
                <w:sz w:val="18"/>
              </w:rPr>
              <w:t>,</w:t>
            </w:r>
            <w:r w:rsidR="00635D3E">
              <w:rPr>
                <w:sz w:val="18"/>
                <w:lang w:val="en-US"/>
              </w:rPr>
              <w:t>77</w:t>
            </w:r>
            <w:r>
              <w:rPr>
                <w:sz w:val="18"/>
              </w:rPr>
              <w:t>%</w:t>
            </w:r>
          </w:p>
        </w:tc>
      </w:tr>
    </w:tbl>
    <w:p w:rsidR="00115257" w:rsidRPr="00115257" w:rsidRDefault="00115257">
      <w:pPr>
        <w:autoSpaceDE w:val="0"/>
        <w:autoSpaceDN w:val="0"/>
        <w:adjustRightInd w:val="0"/>
        <w:ind w:rightChars="-200" w:right="-480"/>
        <w:rPr>
          <w:rFonts w:ascii="Arial" w:hAnsi="Arial" w:cs="Arial"/>
          <w:b/>
          <w:bCs/>
          <w:sz w:val="18"/>
          <w:szCs w:val="18"/>
          <w:lang w:val="ru-RU" w:eastAsia="zh-CN"/>
        </w:rPr>
      </w:pPr>
    </w:p>
    <w:p w:rsidR="00462509" w:rsidRPr="005F50A1" w:rsidRDefault="00115257" w:rsidP="00462509">
      <w:pPr>
        <w:autoSpaceDE w:val="0"/>
        <w:autoSpaceDN w:val="0"/>
        <w:adjustRightInd w:val="0"/>
        <w:spacing w:line="200" w:lineRule="exact"/>
        <w:ind w:rightChars="-200" w:right="-480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 xml:space="preserve">МЕШАЮЩЕЕ </w:t>
      </w:r>
      <w:r w:rsidR="00462509">
        <w:rPr>
          <w:rFonts w:ascii="Arial" w:hAnsi="Arial" w:cs="Arial"/>
          <w:b/>
          <w:sz w:val="21"/>
          <w:szCs w:val="18"/>
          <w:lang w:val="ru-RU" w:eastAsia="zh-CN"/>
        </w:rPr>
        <w:t xml:space="preserve">ВЛИЯНИЕ </w:t>
      </w:r>
    </w:p>
    <w:p w:rsidR="00462509" w:rsidRPr="005F50A1" w:rsidRDefault="00462509" w:rsidP="004625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 xml:space="preserve">Было показано, что следующие </w:t>
      </w:r>
      <w:proofErr w:type="spellStart"/>
      <w:r>
        <w:rPr>
          <w:rFonts w:ascii="Arial" w:hAnsi="Arial" w:cs="Arial"/>
          <w:sz w:val="21"/>
          <w:szCs w:val="18"/>
          <w:lang w:val="ru-RU" w:eastAsia="zh-CN"/>
        </w:rPr>
        <w:t>аналиты</w:t>
      </w:r>
      <w:proofErr w:type="spellEnd"/>
      <w:r>
        <w:rPr>
          <w:rFonts w:ascii="Arial" w:hAnsi="Arial" w:cs="Arial"/>
          <w:sz w:val="21"/>
          <w:szCs w:val="18"/>
          <w:lang w:val="ru-RU" w:eastAsia="zh-CN"/>
        </w:rPr>
        <w:t xml:space="preserve"> не оказывают мешающего влияния вплоть до указанных уровней</w:t>
      </w:r>
      <w:r w:rsidRPr="005F50A1">
        <w:rPr>
          <w:rFonts w:ascii="Arial" w:hAnsi="Arial" w:cs="Arial"/>
          <w:sz w:val="21"/>
          <w:szCs w:val="18"/>
          <w:lang w:val="ru-RU" w:eastAsia="zh-CN"/>
        </w:rPr>
        <w:t>:</w:t>
      </w:r>
    </w:p>
    <w:p w:rsidR="00462509" w:rsidRPr="005F50A1" w:rsidRDefault="00462509" w:rsidP="00462509">
      <w:pPr>
        <w:jc w:val="both"/>
        <w:rPr>
          <w:rFonts w:ascii="Arial" w:hAnsi="Arial" w:cs="Arial" w:hint="eastAsia"/>
          <w:sz w:val="21"/>
          <w:szCs w:val="18"/>
          <w:lang w:val="ru-RU" w:eastAsia="zh-CN"/>
        </w:rPr>
      </w:pPr>
      <w:proofErr w:type="gramStart"/>
      <w:r>
        <w:rPr>
          <w:rFonts w:ascii="Arial" w:hAnsi="Arial" w:cs="Arial"/>
          <w:sz w:val="21"/>
          <w:szCs w:val="18"/>
          <w:lang w:val="ru-RU"/>
        </w:rPr>
        <w:t>Гемоглобин</w:t>
      </w:r>
      <w:r w:rsidRPr="005F50A1">
        <w:rPr>
          <w:rFonts w:ascii="Arial" w:hAnsi="Arial" w:cs="Arial" w:hint="eastAsia"/>
          <w:sz w:val="21"/>
          <w:szCs w:val="18"/>
          <w:lang w:val="ru-RU" w:eastAsia="zh-CN"/>
        </w:rPr>
        <w:t xml:space="preserve">: 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Pr="005F50A1">
        <w:rPr>
          <w:rFonts w:ascii="Arial" w:hAnsi="Arial" w:cs="Arial" w:hint="eastAsia"/>
          <w:sz w:val="21"/>
          <w:szCs w:val="18"/>
          <w:lang w:val="ru-RU" w:eastAsia="zh-CN"/>
        </w:rPr>
        <w:t xml:space="preserve"> </w:t>
      </w:r>
      <w:proofErr w:type="gramEnd"/>
      <w:r w:rsidRPr="005F50A1">
        <w:rPr>
          <w:rFonts w:ascii="Arial" w:hAnsi="Arial" w:cs="Arial" w:hint="eastAsia"/>
          <w:sz w:val="21"/>
          <w:szCs w:val="18"/>
          <w:lang w:val="ru-RU" w:eastAsia="zh-CN"/>
        </w:rPr>
        <w:t xml:space="preserve">  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          </w:t>
      </w:r>
      <w:r w:rsidR="00115257">
        <w:rPr>
          <w:rFonts w:ascii="Arial" w:hAnsi="Arial" w:cs="Arial"/>
          <w:sz w:val="21"/>
          <w:szCs w:val="18"/>
          <w:lang w:val="ru-RU" w:eastAsia="zh-CN"/>
        </w:rPr>
        <w:t xml:space="preserve">   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  </w:t>
      </w:r>
      <w:r w:rsidR="00FF6E9E">
        <w:rPr>
          <w:rFonts w:ascii="Arial" w:hAnsi="Arial" w:cs="Arial"/>
          <w:sz w:val="21"/>
          <w:szCs w:val="18"/>
          <w:lang w:val="ru-RU" w:eastAsia="zh-CN"/>
        </w:rPr>
        <w:t>5</w:t>
      </w:r>
      <w:r w:rsidRPr="005F50A1">
        <w:rPr>
          <w:rFonts w:ascii="Arial" w:hAnsi="Arial" w:cs="Arial"/>
          <w:sz w:val="21"/>
          <w:szCs w:val="18"/>
          <w:lang w:val="ru-RU"/>
        </w:rPr>
        <w:t>00</w:t>
      </w:r>
      <w:r>
        <w:rPr>
          <w:rFonts w:ascii="Arial" w:hAnsi="Arial" w:cs="Arial"/>
          <w:sz w:val="21"/>
          <w:szCs w:val="18"/>
          <w:lang w:val="ru-RU"/>
        </w:rPr>
        <w:t xml:space="preserve"> мг/</w:t>
      </w:r>
      <w:proofErr w:type="spellStart"/>
      <w:r>
        <w:rPr>
          <w:rFonts w:ascii="Arial" w:hAnsi="Arial" w:cs="Arial"/>
          <w:sz w:val="21"/>
          <w:szCs w:val="18"/>
          <w:lang w:val="ru-RU"/>
        </w:rPr>
        <w:t>дл</w:t>
      </w:r>
      <w:proofErr w:type="spellEnd"/>
    </w:p>
    <w:p w:rsidR="009A4A2C" w:rsidRDefault="009A4A2C" w:rsidP="00462509">
      <w:pPr>
        <w:jc w:val="both"/>
        <w:rPr>
          <w:rFonts w:ascii="Arial" w:hAnsi="Arial" w:cs="Arial"/>
          <w:sz w:val="21"/>
          <w:szCs w:val="18"/>
          <w:lang w:val="ru-RU"/>
        </w:rPr>
      </w:pPr>
      <w:proofErr w:type="gramStart"/>
      <w:r>
        <w:rPr>
          <w:rFonts w:ascii="Arial" w:hAnsi="Arial" w:cs="Arial"/>
          <w:sz w:val="21"/>
          <w:szCs w:val="18"/>
          <w:lang w:val="ru-RU"/>
        </w:rPr>
        <w:t>Триглицериды:</w:t>
      </w:r>
      <w:r w:rsidR="00115257">
        <w:rPr>
          <w:rFonts w:ascii="Arial" w:hAnsi="Arial" w:cs="Arial"/>
          <w:sz w:val="21"/>
          <w:szCs w:val="18"/>
          <w:lang w:val="ru-RU"/>
        </w:rPr>
        <w:t xml:space="preserve">   </w:t>
      </w:r>
      <w:proofErr w:type="gramEnd"/>
      <w:r w:rsidR="00115257">
        <w:rPr>
          <w:rFonts w:ascii="Arial" w:hAnsi="Arial" w:cs="Arial"/>
          <w:sz w:val="21"/>
          <w:szCs w:val="18"/>
          <w:lang w:val="ru-RU"/>
        </w:rPr>
        <w:t xml:space="preserve">             1000 мг/</w:t>
      </w:r>
      <w:proofErr w:type="spellStart"/>
      <w:r w:rsidR="00115257">
        <w:rPr>
          <w:rFonts w:ascii="Arial" w:hAnsi="Arial" w:cs="Arial"/>
          <w:sz w:val="21"/>
          <w:szCs w:val="18"/>
          <w:lang w:val="ru-RU"/>
        </w:rPr>
        <w:t>дл</w:t>
      </w:r>
      <w:proofErr w:type="spellEnd"/>
    </w:p>
    <w:p w:rsidR="00462509" w:rsidRPr="005F50A1" w:rsidRDefault="00115257" w:rsidP="00462509">
      <w:pPr>
        <w:jc w:val="both"/>
        <w:rPr>
          <w:rFonts w:ascii="Arial" w:hAnsi="Arial" w:cs="Arial" w:hint="eastAsia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/>
        </w:rPr>
        <w:t xml:space="preserve">Общий </w:t>
      </w:r>
      <w:proofErr w:type="gramStart"/>
      <w:r>
        <w:rPr>
          <w:rFonts w:ascii="Arial" w:hAnsi="Arial" w:cs="Arial"/>
          <w:sz w:val="21"/>
          <w:szCs w:val="18"/>
          <w:lang w:val="ru-RU"/>
        </w:rPr>
        <w:t>билирубин</w:t>
      </w:r>
      <w:r w:rsidR="00462509" w:rsidRPr="005F50A1">
        <w:rPr>
          <w:rFonts w:ascii="Arial" w:hAnsi="Arial" w:cs="Arial" w:hint="eastAsia"/>
          <w:sz w:val="21"/>
          <w:szCs w:val="18"/>
          <w:lang w:val="ru-RU" w:eastAsia="zh-CN"/>
        </w:rPr>
        <w:t xml:space="preserve">: </w:t>
      </w:r>
      <w:r w:rsidR="00462509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 w:rsidR="00462509" w:rsidRPr="005F50A1">
        <w:rPr>
          <w:rFonts w:ascii="Arial" w:hAnsi="Arial" w:cs="Arial" w:hint="eastAsia"/>
          <w:sz w:val="21"/>
          <w:szCs w:val="18"/>
          <w:lang w:val="ru-RU" w:eastAsia="zh-CN"/>
        </w:rPr>
        <w:t xml:space="preserve"> </w:t>
      </w:r>
      <w:proofErr w:type="gramEnd"/>
      <w:r w:rsidR="00462509" w:rsidRPr="005F50A1">
        <w:rPr>
          <w:rFonts w:ascii="Arial" w:hAnsi="Arial" w:cs="Arial" w:hint="eastAsia"/>
          <w:sz w:val="21"/>
          <w:szCs w:val="18"/>
          <w:lang w:val="ru-RU" w:eastAsia="zh-CN"/>
        </w:rPr>
        <w:t xml:space="preserve">   </w:t>
      </w:r>
      <w:r w:rsidR="00462509">
        <w:rPr>
          <w:rFonts w:ascii="Arial" w:hAnsi="Arial" w:cs="Arial"/>
          <w:sz w:val="21"/>
          <w:szCs w:val="18"/>
          <w:lang w:val="ru-RU" w:eastAsia="zh-CN"/>
        </w:rPr>
        <w:t xml:space="preserve">  </w:t>
      </w:r>
      <w:r>
        <w:rPr>
          <w:rFonts w:ascii="Arial" w:hAnsi="Arial" w:cs="Arial"/>
          <w:sz w:val="21"/>
          <w:szCs w:val="18"/>
          <w:lang w:val="ru-RU" w:eastAsia="zh-CN"/>
        </w:rPr>
        <w:t xml:space="preserve">     </w:t>
      </w:r>
      <w:r>
        <w:rPr>
          <w:rFonts w:ascii="Arial" w:hAnsi="Arial" w:cs="Arial"/>
          <w:sz w:val="21"/>
          <w:szCs w:val="18"/>
          <w:lang w:val="ru-RU"/>
        </w:rPr>
        <w:t>4</w:t>
      </w:r>
      <w:r w:rsidR="00462509" w:rsidRPr="005F50A1">
        <w:rPr>
          <w:rFonts w:ascii="Arial" w:hAnsi="Arial" w:cs="Arial"/>
          <w:sz w:val="21"/>
          <w:szCs w:val="18"/>
          <w:lang w:val="ru-RU"/>
        </w:rPr>
        <w:t>0</w:t>
      </w:r>
      <w:r w:rsidR="00462509" w:rsidRPr="005F50A1">
        <w:rPr>
          <w:rFonts w:ascii="Arial" w:hAnsi="Arial" w:cs="Arial" w:hint="eastAsia"/>
          <w:sz w:val="21"/>
          <w:szCs w:val="18"/>
          <w:lang w:val="ru-RU" w:eastAsia="zh-CN"/>
        </w:rPr>
        <w:t xml:space="preserve"> </w:t>
      </w:r>
      <w:r w:rsidR="00462509">
        <w:rPr>
          <w:rFonts w:ascii="Arial" w:hAnsi="Arial" w:cs="Arial"/>
          <w:sz w:val="21"/>
          <w:szCs w:val="18"/>
          <w:lang w:val="ru-RU"/>
        </w:rPr>
        <w:t>мг/</w:t>
      </w:r>
      <w:proofErr w:type="spellStart"/>
      <w:r w:rsidR="00462509">
        <w:rPr>
          <w:rFonts w:ascii="Arial" w:hAnsi="Arial" w:cs="Arial"/>
          <w:sz w:val="21"/>
          <w:szCs w:val="18"/>
          <w:lang w:val="ru-RU"/>
        </w:rPr>
        <w:t>дл</w:t>
      </w:r>
      <w:proofErr w:type="spellEnd"/>
    </w:p>
    <w:p w:rsidR="00462509" w:rsidRPr="005F50A1" w:rsidRDefault="00462509" w:rsidP="00462509">
      <w:pPr>
        <w:jc w:val="both"/>
        <w:rPr>
          <w:rFonts w:ascii="Arial" w:hAnsi="Arial" w:cs="Arial" w:hint="eastAsia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/>
        </w:rPr>
        <w:t xml:space="preserve">Аскорбиновая </w:t>
      </w:r>
      <w:proofErr w:type="gramStart"/>
      <w:r>
        <w:rPr>
          <w:rFonts w:ascii="Arial" w:hAnsi="Arial" w:cs="Arial"/>
          <w:sz w:val="21"/>
          <w:szCs w:val="18"/>
          <w:lang w:val="ru-RU"/>
        </w:rPr>
        <w:t>кислота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: </w:t>
      </w:r>
      <w:r w:rsidR="00115257">
        <w:rPr>
          <w:rFonts w:ascii="Arial" w:hAnsi="Arial" w:cs="Arial"/>
          <w:sz w:val="21"/>
          <w:szCs w:val="18"/>
          <w:lang w:val="ru-RU" w:eastAsia="zh-CN"/>
        </w:rPr>
        <w:t xml:space="preserve">  </w:t>
      </w:r>
      <w:proofErr w:type="gramEnd"/>
      <w:r w:rsidR="00115257">
        <w:rPr>
          <w:rFonts w:ascii="Arial" w:hAnsi="Arial" w:cs="Arial"/>
          <w:sz w:val="21"/>
          <w:szCs w:val="18"/>
          <w:lang w:val="ru-RU" w:eastAsia="zh-CN"/>
        </w:rPr>
        <w:t xml:space="preserve">   5</w:t>
      </w:r>
      <w:r w:rsidRPr="005F50A1">
        <w:rPr>
          <w:rFonts w:ascii="Arial" w:hAnsi="Arial" w:cs="Arial"/>
          <w:sz w:val="21"/>
          <w:szCs w:val="18"/>
          <w:lang w:val="ru-RU"/>
        </w:rPr>
        <w:t>0</w:t>
      </w:r>
      <w:r w:rsidRPr="005F50A1">
        <w:rPr>
          <w:rFonts w:ascii="Arial" w:hAnsi="Arial" w:cs="Arial" w:hint="eastAsia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/>
        </w:rPr>
        <w:t>мг/дл</w:t>
      </w:r>
      <w:r w:rsidR="00C17199">
        <w:rPr>
          <w:rFonts w:ascii="Arial" w:hAnsi="Arial" w:cs="Arial"/>
          <w:sz w:val="21"/>
          <w:szCs w:val="18"/>
          <w:lang w:val="ru-RU"/>
        </w:rPr>
        <w:t>.</w:t>
      </w:r>
    </w:p>
    <w:p w:rsidR="00000000" w:rsidRPr="00C17199" w:rsidRDefault="00A530F8">
      <w:pPr>
        <w:tabs>
          <w:tab w:val="left" w:pos="1080"/>
          <w:tab w:val="left" w:pos="1980"/>
        </w:tabs>
        <w:jc w:val="both"/>
        <w:rPr>
          <w:rFonts w:ascii="Arial" w:hAnsi="Arial" w:cs="Arial"/>
          <w:sz w:val="18"/>
          <w:szCs w:val="18"/>
          <w:lang w:val="ru-RU" w:eastAsia="zh-CN"/>
        </w:rPr>
      </w:pPr>
    </w:p>
    <w:p w:rsidR="00C17199" w:rsidRPr="00C17199" w:rsidRDefault="00C17199" w:rsidP="00C1719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18"/>
          <w:lang w:val="ru-RU"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 xml:space="preserve">МЕРЫ ПРЕДОСТОРОЖНОСТИ И ПРЕДУПРЕЖДЕНИЯ </w:t>
      </w:r>
    </w:p>
    <w:p w:rsidR="00C17199" w:rsidRPr="005F50A1" w:rsidRDefault="00C17199" w:rsidP="00C17199">
      <w:pPr>
        <w:numPr>
          <w:ilvl w:val="0"/>
          <w:numId w:val="3"/>
        </w:numPr>
        <w:tabs>
          <w:tab w:val="left" w:pos="420"/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Только для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i/>
          <w:iCs/>
          <w:sz w:val="21"/>
          <w:szCs w:val="18"/>
        </w:rPr>
        <w:t>in</w:t>
      </w:r>
      <w:r w:rsidRPr="005F50A1">
        <w:rPr>
          <w:rFonts w:ascii="Arial" w:hAnsi="Arial" w:cs="Arial"/>
          <w:i/>
          <w:iCs/>
          <w:sz w:val="21"/>
          <w:szCs w:val="18"/>
          <w:lang w:val="ru-RU"/>
        </w:rPr>
        <w:t xml:space="preserve"> </w:t>
      </w:r>
      <w:r>
        <w:rPr>
          <w:rFonts w:ascii="Arial" w:hAnsi="Arial" w:cs="Arial"/>
          <w:i/>
          <w:iCs/>
          <w:sz w:val="21"/>
          <w:szCs w:val="18"/>
        </w:rPr>
        <w:t>vitro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>диагностики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. </w:t>
      </w:r>
      <w:r>
        <w:rPr>
          <w:rFonts w:ascii="Arial" w:hAnsi="Arial" w:cs="Arial"/>
          <w:sz w:val="21"/>
          <w:szCs w:val="18"/>
          <w:lang w:val="ru-RU" w:eastAsia="zh-CN"/>
        </w:rPr>
        <w:t>Не раскапывать с помощью рта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. </w:t>
      </w:r>
      <w:r>
        <w:rPr>
          <w:rFonts w:ascii="Arial" w:hAnsi="Arial" w:cs="Arial"/>
          <w:sz w:val="21"/>
          <w:szCs w:val="18"/>
          <w:lang w:val="ru-RU" w:eastAsia="zh-CN"/>
        </w:rPr>
        <w:t>Соблюдайте обычные меры предосторожности при обращении с лабораторными реагентами</w:t>
      </w:r>
      <w:r w:rsidRPr="005F50A1">
        <w:rPr>
          <w:rFonts w:ascii="Arial" w:hAnsi="Arial" w:cs="Arial"/>
          <w:sz w:val="21"/>
          <w:szCs w:val="18"/>
          <w:lang w:val="ru-RU" w:eastAsia="zh-CN"/>
        </w:rPr>
        <w:t>.</w:t>
      </w:r>
    </w:p>
    <w:p w:rsidR="00C17199" w:rsidRDefault="00C17199" w:rsidP="00C17199">
      <w:pPr>
        <w:numPr>
          <w:ilvl w:val="0"/>
          <w:numId w:val="3"/>
        </w:numPr>
        <w:tabs>
          <w:tab w:val="left" w:pos="420"/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Реагент содержит азид натрия. Избегайте попадания внутрь и контакта с кожей и слизистыми. При попадании на кожу промойте место контакта большим количеством воды, при попадании в глаза или проглатывании немедленно обратитесь к врачу.</w:t>
      </w:r>
    </w:p>
    <w:p w:rsidR="00C17199" w:rsidRPr="005F50A1" w:rsidRDefault="00C17199" w:rsidP="00C17199">
      <w:pPr>
        <w:numPr>
          <w:ilvl w:val="0"/>
          <w:numId w:val="3"/>
        </w:numPr>
        <w:tabs>
          <w:tab w:val="left" w:pos="420"/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Азид натрия реагирует со свинцом и медью с образованием потенциально взрывоопасных азидов. При утилизации подобных реагентов следует промыть слив большим количеством воды во избежание отложения азидов. Металлические поверхности следует промыть 10% раствором гидроксида натрия</w:t>
      </w:r>
      <w:r w:rsidRPr="005F50A1">
        <w:rPr>
          <w:rFonts w:ascii="Arial" w:hAnsi="Arial" w:cs="Arial"/>
          <w:sz w:val="21"/>
          <w:szCs w:val="18"/>
          <w:lang w:val="ru-RU" w:eastAsia="zh-CN"/>
        </w:rPr>
        <w:t>.</w:t>
      </w:r>
    </w:p>
    <w:p w:rsidR="00C17199" w:rsidRDefault="00C17199" w:rsidP="00C17199">
      <w:pPr>
        <w:numPr>
          <w:ilvl w:val="0"/>
          <w:numId w:val="3"/>
        </w:numPr>
        <w:tabs>
          <w:tab w:val="left" w:pos="420"/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Все пробы</w:t>
      </w:r>
      <w:r w:rsidR="00115257">
        <w:rPr>
          <w:rFonts w:ascii="Arial" w:hAnsi="Arial" w:cs="Arial"/>
          <w:sz w:val="21"/>
          <w:szCs w:val="18"/>
          <w:lang w:val="ru-RU" w:eastAsia="zh-CN"/>
        </w:rPr>
        <w:t xml:space="preserve"> </w:t>
      </w:r>
      <w:r>
        <w:rPr>
          <w:rFonts w:ascii="Arial" w:hAnsi="Arial" w:cs="Arial"/>
          <w:sz w:val="21"/>
          <w:szCs w:val="18"/>
          <w:lang w:val="ru-RU" w:eastAsia="zh-CN"/>
        </w:rPr>
        <w:t>следует рассматривать как потенциально инфицированные</w:t>
      </w:r>
      <w:r w:rsidR="00115257">
        <w:rPr>
          <w:rFonts w:ascii="Arial" w:hAnsi="Arial" w:cs="Arial"/>
          <w:sz w:val="21"/>
          <w:szCs w:val="18"/>
          <w:lang w:val="ru-RU" w:eastAsia="zh-CN"/>
        </w:rPr>
        <w:t xml:space="preserve"> (вирусы иммунодефицита, гепатита В, гепатита С) и обращаться с ними с особой осторожностью</w:t>
      </w:r>
      <w:r>
        <w:rPr>
          <w:rFonts w:ascii="Arial" w:hAnsi="Arial" w:cs="Arial"/>
          <w:sz w:val="21"/>
          <w:szCs w:val="18"/>
          <w:lang w:val="ru-RU" w:eastAsia="zh-CN"/>
        </w:rPr>
        <w:t>.</w:t>
      </w:r>
      <w:r w:rsidRPr="005F50A1">
        <w:rPr>
          <w:rFonts w:ascii="Arial" w:hAnsi="Arial" w:cs="Arial"/>
          <w:sz w:val="21"/>
          <w:szCs w:val="18"/>
          <w:lang w:val="ru-RU" w:eastAsia="zh-CN"/>
        </w:rPr>
        <w:t xml:space="preserve"> </w:t>
      </w:r>
    </w:p>
    <w:p w:rsidR="00115257" w:rsidRDefault="00115257" w:rsidP="00C17199">
      <w:pPr>
        <w:numPr>
          <w:ilvl w:val="0"/>
          <w:numId w:val="3"/>
        </w:numPr>
        <w:tabs>
          <w:tab w:val="left" w:pos="420"/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 w:eastAsia="zh-CN"/>
        </w:rPr>
      </w:pPr>
      <w:r>
        <w:rPr>
          <w:rFonts w:ascii="Arial" w:hAnsi="Arial" w:cs="Arial"/>
          <w:sz w:val="21"/>
          <w:szCs w:val="18"/>
          <w:lang w:val="ru-RU" w:eastAsia="zh-CN"/>
        </w:rPr>
        <w:t>Не смешивайте реагенты различных лотов.</w:t>
      </w:r>
    </w:p>
    <w:p w:rsidR="00000000" w:rsidRPr="00115257" w:rsidRDefault="00A530F8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18"/>
          <w:szCs w:val="18"/>
          <w:lang w:val="ru-RU" w:eastAsia="zh-CN"/>
        </w:rPr>
      </w:pPr>
    </w:p>
    <w:p w:rsidR="00C17199" w:rsidRPr="00C17199" w:rsidRDefault="00C17199" w:rsidP="00C17199">
      <w:pPr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1"/>
          <w:szCs w:val="18"/>
          <w:lang w:eastAsia="zh-CN"/>
        </w:rPr>
      </w:pPr>
      <w:r>
        <w:rPr>
          <w:rFonts w:ascii="Arial" w:hAnsi="Arial" w:cs="Arial"/>
          <w:b/>
          <w:sz w:val="21"/>
          <w:szCs w:val="18"/>
          <w:lang w:val="ru-RU" w:eastAsia="zh-CN"/>
        </w:rPr>
        <w:t>СПИСОК</w:t>
      </w:r>
      <w:r w:rsidRPr="00C17199">
        <w:rPr>
          <w:rFonts w:ascii="Arial" w:hAnsi="Arial" w:cs="Arial"/>
          <w:b/>
          <w:sz w:val="21"/>
          <w:szCs w:val="18"/>
          <w:lang w:eastAsia="zh-CN"/>
        </w:rPr>
        <w:t xml:space="preserve"> </w:t>
      </w:r>
      <w:r>
        <w:rPr>
          <w:rFonts w:ascii="Arial" w:hAnsi="Arial" w:cs="Arial"/>
          <w:b/>
          <w:sz w:val="21"/>
          <w:szCs w:val="18"/>
          <w:lang w:val="ru-RU" w:eastAsia="zh-CN"/>
        </w:rPr>
        <w:t>ЛИТЕРАТУРЫ</w:t>
      </w:r>
    </w:p>
    <w:p w:rsidR="00115257" w:rsidRPr="00115257" w:rsidRDefault="00115257" w:rsidP="00115257">
      <w:pPr>
        <w:pStyle w:val="ab"/>
        <w:numPr>
          <w:ilvl w:val="0"/>
          <w:numId w:val="8"/>
        </w:numPr>
        <w:tabs>
          <w:tab w:val="left" w:pos="426"/>
        </w:tabs>
        <w:spacing w:before="4"/>
        <w:ind w:left="426" w:right="99"/>
        <w:rPr>
          <w:sz w:val="21"/>
          <w:szCs w:val="21"/>
        </w:rPr>
      </w:pPr>
      <w:r w:rsidRPr="00115257">
        <w:rPr>
          <w:sz w:val="21"/>
          <w:szCs w:val="21"/>
        </w:rPr>
        <w:t>Wroblewski F, La Due J.S: Ann</w:t>
      </w:r>
      <w:r w:rsidRPr="00115257">
        <w:rPr>
          <w:sz w:val="21"/>
          <w:szCs w:val="21"/>
          <w:lang w:val="en-US"/>
        </w:rPr>
        <w:t>.</w:t>
      </w:r>
      <w:r>
        <w:rPr>
          <w:sz w:val="21"/>
          <w:szCs w:val="21"/>
        </w:rPr>
        <w:t xml:space="preserve"> Intern</w:t>
      </w:r>
      <w:r>
        <w:rPr>
          <w:sz w:val="21"/>
          <w:szCs w:val="21"/>
          <w:lang w:val="ru-RU"/>
        </w:rPr>
        <w:t>.</w:t>
      </w:r>
      <w:r>
        <w:rPr>
          <w:sz w:val="21"/>
          <w:szCs w:val="21"/>
        </w:rPr>
        <w:t xml:space="preserve"> Med.</w:t>
      </w:r>
      <w:r w:rsidRPr="00115257">
        <w:rPr>
          <w:sz w:val="21"/>
          <w:szCs w:val="21"/>
          <w:lang w:val="en-US"/>
        </w:rPr>
        <w:t xml:space="preserve"> </w:t>
      </w:r>
      <w:r w:rsidRPr="00115257">
        <w:rPr>
          <w:sz w:val="21"/>
          <w:szCs w:val="21"/>
        </w:rPr>
        <w:t>1956; 45:801.</w:t>
      </w:r>
    </w:p>
    <w:p w:rsidR="00115257" w:rsidRPr="00115257" w:rsidRDefault="00115257" w:rsidP="00115257">
      <w:pPr>
        <w:pStyle w:val="ab"/>
        <w:numPr>
          <w:ilvl w:val="0"/>
          <w:numId w:val="8"/>
        </w:numPr>
        <w:tabs>
          <w:tab w:val="left" w:pos="426"/>
        </w:tabs>
        <w:ind w:left="426" w:right="99"/>
        <w:rPr>
          <w:sz w:val="21"/>
          <w:szCs w:val="21"/>
        </w:rPr>
      </w:pPr>
      <w:r w:rsidRPr="00115257">
        <w:rPr>
          <w:sz w:val="21"/>
          <w:szCs w:val="21"/>
        </w:rPr>
        <w:t>Wroblewski F, La Due J.S: Proc</w:t>
      </w:r>
      <w:r w:rsidRPr="00115257">
        <w:rPr>
          <w:sz w:val="21"/>
          <w:szCs w:val="21"/>
          <w:lang w:val="en-US"/>
        </w:rPr>
        <w:t>.</w:t>
      </w:r>
      <w:r w:rsidRPr="00115257">
        <w:rPr>
          <w:sz w:val="21"/>
          <w:szCs w:val="21"/>
        </w:rPr>
        <w:t xml:space="preserve"> Soc</w:t>
      </w:r>
      <w:r w:rsidRPr="00115257">
        <w:rPr>
          <w:sz w:val="21"/>
          <w:szCs w:val="21"/>
          <w:lang w:val="en-US"/>
        </w:rPr>
        <w:t>.</w:t>
      </w:r>
      <w:r w:rsidRPr="00115257">
        <w:rPr>
          <w:sz w:val="21"/>
          <w:szCs w:val="21"/>
        </w:rPr>
        <w:t xml:space="preserve"> Exp</w:t>
      </w:r>
      <w:r w:rsidRPr="00115257">
        <w:rPr>
          <w:sz w:val="21"/>
          <w:szCs w:val="21"/>
          <w:lang w:val="en-US"/>
        </w:rPr>
        <w:t>.</w:t>
      </w:r>
      <w:r w:rsidRPr="00115257">
        <w:rPr>
          <w:sz w:val="21"/>
          <w:szCs w:val="21"/>
        </w:rPr>
        <w:t xml:space="preserve"> Biol</w:t>
      </w:r>
      <w:r>
        <w:rPr>
          <w:sz w:val="21"/>
          <w:szCs w:val="21"/>
          <w:lang w:val="ru-RU"/>
        </w:rPr>
        <w:t>.</w:t>
      </w:r>
      <w:r w:rsidRPr="00115257">
        <w:rPr>
          <w:sz w:val="21"/>
          <w:szCs w:val="21"/>
        </w:rPr>
        <w:t xml:space="preserve"> Med</w:t>
      </w:r>
      <w:r>
        <w:rPr>
          <w:sz w:val="21"/>
          <w:szCs w:val="21"/>
          <w:lang w:val="ru-RU"/>
        </w:rPr>
        <w:t>.</w:t>
      </w:r>
      <w:r w:rsidRPr="00115257">
        <w:rPr>
          <w:sz w:val="21"/>
          <w:szCs w:val="21"/>
        </w:rPr>
        <w:t xml:space="preserve"> 1956; 91:569.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000000">
        <w:trPr>
          <w:trHeight w:val="436"/>
        </w:trPr>
        <w:tc>
          <w:tcPr>
            <w:tcW w:w="4644" w:type="dxa"/>
            <w:vAlign w:val="center"/>
          </w:tcPr>
          <w:p w:rsidR="00980924" w:rsidRDefault="00980924">
            <w:pPr>
              <w:rPr>
                <w:lang w:val="ru-RU" w:eastAsia="zh-CN"/>
              </w:rPr>
            </w:pPr>
          </w:p>
          <w:tbl>
            <w:tblPr>
              <w:tblW w:w="46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3368"/>
            </w:tblGrid>
            <w:tr w:rsidR="00E346B9" w:rsidRPr="00115257" w:rsidTr="00980924">
              <w:trPr>
                <w:trHeight w:val="436"/>
              </w:trPr>
              <w:tc>
                <w:tcPr>
                  <w:tcW w:w="4644" w:type="dxa"/>
                  <w:gridSpan w:val="2"/>
                  <w:vAlign w:val="center"/>
                </w:tcPr>
                <w:p w:rsidR="00E346B9" w:rsidRPr="00115257" w:rsidRDefault="00E346B9" w:rsidP="00E346B9">
                  <w:pPr>
                    <w:widowControl w:val="0"/>
                    <w:spacing w:line="240" w:lineRule="exact"/>
                    <w:rPr>
                      <w:rFonts w:ascii="Arial" w:hAnsi="Arial" w:cs="Arial"/>
                      <w:kern w:val="2"/>
                      <w:sz w:val="18"/>
                      <w:szCs w:val="18"/>
                      <w:lang w:val="ru-RU" w:eastAsia="zh-CN"/>
                    </w:rPr>
                  </w:pPr>
                </w:p>
              </w:tc>
            </w:tr>
            <w:tr w:rsidR="00E346B9" w:rsidRPr="00462509" w:rsidTr="00980924">
              <w:trPr>
                <w:trHeight w:hRule="exact" w:val="276"/>
              </w:trPr>
              <w:tc>
                <w:tcPr>
                  <w:tcW w:w="1276" w:type="dxa"/>
                  <w:vAlign w:val="center"/>
                </w:tcPr>
                <w:p w:rsidR="00E346B9" w:rsidRPr="00115257" w:rsidRDefault="00E346B9" w:rsidP="00E346B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b/>
                      <w:kern w:val="2"/>
                      <w:sz w:val="18"/>
                      <w:szCs w:val="18"/>
                      <w:lang w:val="ru-RU" w:eastAsia="zh-CN"/>
                    </w:rPr>
                  </w:pPr>
                </w:p>
              </w:tc>
              <w:tc>
                <w:tcPr>
                  <w:tcW w:w="3368" w:type="dxa"/>
                  <w:vAlign w:val="center"/>
                </w:tcPr>
                <w:p w:rsidR="00E346B9" w:rsidRPr="00462509" w:rsidRDefault="00E346B9" w:rsidP="003415D3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  <w:lang w:val="ru-RU" w:eastAsia="zh-CN"/>
                    </w:rPr>
                  </w:pPr>
                </w:p>
              </w:tc>
            </w:tr>
            <w:tr w:rsidR="00E346B9" w:rsidRPr="008F0CC0" w:rsidTr="00980924">
              <w:trPr>
                <w:trHeight w:hRule="exact" w:val="266"/>
              </w:trPr>
              <w:tc>
                <w:tcPr>
                  <w:tcW w:w="1276" w:type="dxa"/>
                  <w:vAlign w:val="center"/>
                </w:tcPr>
                <w:p w:rsidR="00E346B9" w:rsidRPr="00115257" w:rsidRDefault="00E346B9" w:rsidP="00E346B9">
                  <w:pPr>
                    <w:widowControl w:val="0"/>
                    <w:spacing w:line="240" w:lineRule="exact"/>
                    <w:rPr>
                      <w:rFonts w:ascii="Arial" w:hAnsi="Arial" w:cs="Arial"/>
                      <w:kern w:val="2"/>
                      <w:sz w:val="18"/>
                      <w:szCs w:val="18"/>
                      <w:lang w:val="ru-RU" w:eastAsia="zh-CN"/>
                    </w:rPr>
                  </w:pPr>
                </w:p>
              </w:tc>
              <w:tc>
                <w:tcPr>
                  <w:tcW w:w="3368" w:type="dxa"/>
                  <w:vAlign w:val="center"/>
                </w:tcPr>
                <w:p w:rsidR="00E346B9" w:rsidRPr="008F0CC0" w:rsidRDefault="00E346B9" w:rsidP="00E346B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  <w:lang w:val="ru-RU" w:eastAsia="zh-CN"/>
                    </w:rPr>
                  </w:pPr>
                </w:p>
              </w:tc>
            </w:tr>
            <w:tr w:rsidR="00E346B9" w:rsidRPr="008F0CC0" w:rsidTr="00980924">
              <w:trPr>
                <w:trHeight w:hRule="exact" w:val="284"/>
              </w:trPr>
              <w:tc>
                <w:tcPr>
                  <w:tcW w:w="1276" w:type="dxa"/>
                  <w:vAlign w:val="center"/>
                </w:tcPr>
                <w:p w:rsidR="00E346B9" w:rsidRPr="00115257" w:rsidRDefault="00E346B9" w:rsidP="00E346B9">
                  <w:pPr>
                    <w:widowControl w:val="0"/>
                    <w:spacing w:line="240" w:lineRule="exact"/>
                    <w:jc w:val="center"/>
                    <w:rPr>
                      <w:rFonts w:ascii="Arial" w:hAnsi="Arial" w:cs="Arial"/>
                      <w:kern w:val="2"/>
                      <w:sz w:val="18"/>
                      <w:szCs w:val="18"/>
                      <w:lang w:val="ru-RU" w:eastAsia="zh-CN"/>
                    </w:rPr>
                  </w:pPr>
                </w:p>
              </w:tc>
              <w:tc>
                <w:tcPr>
                  <w:tcW w:w="3368" w:type="dxa"/>
                  <w:vAlign w:val="center"/>
                </w:tcPr>
                <w:p w:rsidR="00E346B9" w:rsidRPr="008F0CC0" w:rsidRDefault="00E346B9" w:rsidP="00E346B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346B9" w:rsidRPr="008F0CC0" w:rsidTr="00980924">
              <w:trPr>
                <w:trHeight w:hRule="exact" w:val="287"/>
              </w:trPr>
              <w:tc>
                <w:tcPr>
                  <w:tcW w:w="1276" w:type="dxa"/>
                  <w:vAlign w:val="center"/>
                </w:tcPr>
                <w:p w:rsidR="00E346B9" w:rsidRPr="00115257" w:rsidRDefault="00E346B9" w:rsidP="00E346B9">
                  <w:pPr>
                    <w:widowControl w:val="0"/>
                    <w:spacing w:line="240" w:lineRule="exact"/>
                    <w:jc w:val="center"/>
                    <w:rPr>
                      <w:rFonts w:ascii="Arial" w:hAnsi="Arial" w:cs="Arial"/>
                      <w:kern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68" w:type="dxa"/>
                  <w:vAlign w:val="center"/>
                </w:tcPr>
                <w:p w:rsidR="00E346B9" w:rsidRPr="008F0CC0" w:rsidRDefault="00E346B9" w:rsidP="003415D3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346B9" w:rsidTr="00980924">
              <w:trPr>
                <w:trHeight w:hRule="exact" w:val="433"/>
              </w:trPr>
              <w:tc>
                <w:tcPr>
                  <w:tcW w:w="1276" w:type="dxa"/>
                  <w:vAlign w:val="center"/>
                </w:tcPr>
                <w:p w:rsidR="00E346B9" w:rsidRPr="00115257" w:rsidRDefault="00E346B9" w:rsidP="00E346B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kern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68" w:type="dxa"/>
                  <w:vAlign w:val="center"/>
                </w:tcPr>
                <w:p w:rsidR="00E346B9" w:rsidRDefault="00E346B9" w:rsidP="003415D3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E346B9" w:rsidRPr="006E6818" w:rsidTr="00980924">
              <w:trPr>
                <w:trHeight w:hRule="exact" w:val="283"/>
              </w:trPr>
              <w:tc>
                <w:tcPr>
                  <w:tcW w:w="1276" w:type="dxa"/>
                  <w:vAlign w:val="center"/>
                </w:tcPr>
                <w:p w:rsidR="00E346B9" w:rsidRDefault="00E346B9" w:rsidP="00E346B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w w:val="110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3368" w:type="dxa"/>
                  <w:vAlign w:val="center"/>
                </w:tcPr>
                <w:p w:rsidR="00E346B9" w:rsidRPr="006E6818" w:rsidRDefault="00E346B9" w:rsidP="003415D3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346B9" w:rsidTr="00980924">
              <w:trPr>
                <w:trHeight w:hRule="exact" w:val="454"/>
              </w:trPr>
              <w:tc>
                <w:tcPr>
                  <w:tcW w:w="1276" w:type="dxa"/>
                  <w:vAlign w:val="center"/>
                </w:tcPr>
                <w:p w:rsidR="00E346B9" w:rsidRPr="006E6818" w:rsidRDefault="00E346B9" w:rsidP="00E346B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kern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68" w:type="dxa"/>
                  <w:vAlign w:val="center"/>
                </w:tcPr>
                <w:p w:rsidR="00E346B9" w:rsidRDefault="00E346B9" w:rsidP="003415D3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E346B9" w:rsidRPr="006E6818" w:rsidTr="00980924">
              <w:trPr>
                <w:trHeight w:hRule="exact" w:val="393"/>
              </w:trPr>
              <w:tc>
                <w:tcPr>
                  <w:tcW w:w="1276" w:type="dxa"/>
                  <w:vAlign w:val="center"/>
                </w:tcPr>
                <w:p w:rsidR="00E346B9" w:rsidRDefault="00E346B9" w:rsidP="00E346B9">
                  <w:pPr>
                    <w:widowControl w:val="0"/>
                    <w:spacing w:line="240" w:lineRule="exac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3368" w:type="dxa"/>
                  <w:vAlign w:val="center"/>
                </w:tcPr>
                <w:p w:rsidR="00E346B9" w:rsidRPr="006E6818" w:rsidRDefault="00E346B9" w:rsidP="003415D3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346B9" w:rsidRPr="006E6818" w:rsidTr="00980924">
              <w:trPr>
                <w:trHeight w:hRule="exact" w:val="497"/>
              </w:trPr>
              <w:tc>
                <w:tcPr>
                  <w:tcW w:w="1276" w:type="dxa"/>
                  <w:vAlign w:val="center"/>
                </w:tcPr>
                <w:p w:rsidR="00E346B9" w:rsidRPr="006E6818" w:rsidRDefault="00E346B9" w:rsidP="00E346B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b/>
                      <w:kern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68" w:type="dxa"/>
                  <w:vAlign w:val="center"/>
                </w:tcPr>
                <w:p w:rsidR="00E346B9" w:rsidRPr="006E6818" w:rsidRDefault="00E346B9" w:rsidP="003415D3">
                  <w:pPr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00000" w:rsidRDefault="00A530F8">
            <w:pPr>
              <w:widowControl w:val="0"/>
              <w:spacing w:line="240" w:lineRule="exac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widowControl w:val="0"/>
        <w:autoSpaceDE w:val="0"/>
        <w:autoSpaceDN w:val="0"/>
        <w:adjustRightInd w:val="0"/>
        <w:rPr>
          <w:rFonts w:hint="eastAsia"/>
          <w:sz w:val="21"/>
          <w:szCs w:val="21"/>
          <w:lang w:eastAsia="zh-CN"/>
        </w:rPr>
      </w:pPr>
    </w:p>
    <w:p w:rsidR="00000000" w:rsidRDefault="00A530F8">
      <w:pPr>
        <w:jc w:val="both"/>
        <w:rPr>
          <w:rFonts w:hint="eastAsia"/>
          <w:b/>
          <w:sz w:val="18"/>
          <w:lang w:val="nb-NO" w:eastAsia="zh-CN"/>
        </w:rPr>
      </w:pPr>
    </w:p>
    <w:sectPr w:rsidR="00000000">
      <w:headerReference w:type="default" r:id="rId8"/>
      <w:footerReference w:type="default" r:id="rId9"/>
      <w:pgSz w:w="11907" w:h="16840"/>
      <w:pgMar w:top="680" w:right="1247" w:bottom="680" w:left="1247" w:header="680" w:footer="68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30F8">
      <w:r>
        <w:separator/>
      </w:r>
    </w:p>
  </w:endnote>
  <w:endnote w:type="continuationSeparator" w:id="0">
    <w:p w:rsidR="00000000" w:rsidRDefault="00A5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80E0000" w:usb2="0000000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30F8">
    <w:pPr>
      <w:pStyle w:val="a6"/>
      <w:pBdr>
        <w:top w:val="single" w:sz="4" w:space="1" w:color="auto"/>
      </w:pBdr>
      <w:rPr>
        <w:rStyle w:val="Procsheet1"/>
        <w:rFonts w:hint="eastAsia"/>
        <w:sz w:val="14"/>
        <w:lang w:val="it-IT" w:eastAsia="zh-CN"/>
      </w:rPr>
    </w:pPr>
    <w:r>
      <w:rPr>
        <w:rStyle w:val="Procsheet1"/>
        <w:rFonts w:hint="eastAsia"/>
        <w:sz w:val="14"/>
        <w:lang w:val="it-IT"/>
      </w:rPr>
      <w:t xml:space="preserve">Beijing </w:t>
    </w:r>
    <w:r>
      <w:rPr>
        <w:rStyle w:val="Procsheet1"/>
        <w:rFonts w:hint="eastAsia"/>
        <w:sz w:val="14"/>
        <w:lang w:val="it-IT" w:eastAsia="zh-CN"/>
      </w:rPr>
      <w:t>S</w:t>
    </w:r>
    <w:r>
      <w:rPr>
        <w:rStyle w:val="Procsheet1"/>
        <w:rFonts w:hint="eastAsia"/>
        <w:sz w:val="14"/>
        <w:lang w:val="it-IT"/>
      </w:rPr>
      <w:t xml:space="preserve">trong </w:t>
    </w:r>
    <w:r>
      <w:rPr>
        <w:rStyle w:val="Procsheet1"/>
        <w:rFonts w:hint="eastAsia"/>
        <w:sz w:val="14"/>
        <w:lang w:val="it-IT" w:eastAsia="zh-CN"/>
      </w:rPr>
      <w:t>B</w:t>
    </w:r>
    <w:r>
      <w:rPr>
        <w:rStyle w:val="Procsheet1"/>
        <w:rFonts w:hint="eastAsia"/>
        <w:sz w:val="14"/>
        <w:lang w:val="it-IT"/>
      </w:rPr>
      <w:t xml:space="preserve">iotechnologies, </w:t>
    </w:r>
    <w:r>
      <w:rPr>
        <w:rStyle w:val="Procsheet1"/>
        <w:rFonts w:hint="eastAsia"/>
        <w:sz w:val="14"/>
        <w:lang w:val="it-IT" w:eastAsia="zh-CN"/>
      </w:rPr>
      <w:t>I</w:t>
    </w:r>
    <w:r>
      <w:rPr>
        <w:rStyle w:val="Procsheet1"/>
        <w:rFonts w:hint="eastAsia"/>
        <w:sz w:val="14"/>
        <w:lang w:val="it-IT"/>
      </w:rPr>
      <w:t>nc</w:t>
    </w:r>
    <w:r>
      <w:rPr>
        <w:rStyle w:val="Procsheet1"/>
        <w:rFonts w:hint="eastAsia"/>
        <w:sz w:val="14"/>
        <w:lang w:val="it-IT" w:eastAsia="zh-CN"/>
      </w:rPr>
      <w:t>.</w:t>
    </w:r>
  </w:p>
  <w:p w:rsidR="00000000" w:rsidRDefault="00A530F8">
    <w:pPr>
      <w:pStyle w:val="a6"/>
      <w:rPr>
        <w:rStyle w:val="Procsheet1"/>
        <w:rFonts w:hint="eastAsia"/>
        <w:sz w:val="14"/>
        <w:lang w:val="it-IT"/>
      </w:rPr>
    </w:pPr>
    <w:r>
      <w:rPr>
        <w:rStyle w:val="Procsheet1"/>
        <w:rFonts w:hint="eastAsia"/>
        <w:sz w:val="14"/>
        <w:lang w:val="it-IT"/>
      </w:rPr>
      <w:t xml:space="preserve">Add: </w:t>
    </w:r>
    <w:r>
      <w:rPr>
        <w:rStyle w:val="Procsheet1"/>
        <w:rFonts w:hint="eastAsia"/>
        <w:sz w:val="14"/>
        <w:lang w:val="it-IT" w:eastAsia="zh-CN"/>
      </w:rPr>
      <w:t>5/F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Kuang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Yi Building,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No.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15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Hua Yuan Dong Lu,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Haidian District</w:t>
    </w:r>
    <w:r>
      <w:rPr>
        <w:rStyle w:val="Procsheet1"/>
        <w:rFonts w:hint="eastAsia"/>
        <w:sz w:val="14"/>
        <w:lang w:val="it-IT" w:eastAsia="zh-CN"/>
      </w:rPr>
      <w:t>,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Beijing 100191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P.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R.</w:t>
    </w:r>
    <w:r>
      <w:rPr>
        <w:rStyle w:val="Procsheet1"/>
        <w:rFonts w:hint="eastAsia"/>
        <w:sz w:val="14"/>
        <w:lang w:eastAsia="zh-CN"/>
      </w:rPr>
      <w:t xml:space="preserve"> </w:t>
    </w:r>
    <w:r>
      <w:rPr>
        <w:rStyle w:val="Procsheet1"/>
        <w:rFonts w:hint="eastAsia"/>
        <w:sz w:val="14"/>
        <w:lang w:val="it-IT" w:eastAsia="zh-CN"/>
      </w:rPr>
      <w:t>China</w:t>
    </w:r>
  </w:p>
  <w:p w:rsidR="00000000" w:rsidRDefault="00A530F8">
    <w:pPr>
      <w:pStyle w:val="a6"/>
      <w:rPr>
        <w:rStyle w:val="Procsheet1"/>
        <w:rFonts w:hint="eastAsia"/>
        <w:sz w:val="14"/>
      </w:rPr>
    </w:pPr>
    <w:r>
      <w:rPr>
        <w:rStyle w:val="Procsheet1"/>
        <w:rFonts w:hint="eastAsia"/>
        <w:sz w:val="14"/>
      </w:rPr>
      <w:t>Tel:  +86 10 8201 2486     Fax:  +86 10 8201 2812</w:t>
    </w:r>
  </w:p>
  <w:p w:rsidR="00000000" w:rsidRDefault="00A530F8">
    <w:pPr>
      <w:pStyle w:val="a6"/>
      <w:rPr>
        <w:rFonts w:hint="eastAsia"/>
        <w:lang w:eastAsia="zh-CN"/>
      </w:rPr>
    </w:pPr>
    <w:r>
      <w:rPr>
        <w:rStyle w:val="Procsheet1"/>
        <w:rFonts w:hint="eastAsia"/>
        <w:sz w:val="14"/>
      </w:rPr>
      <w:t>Web:</w:t>
    </w:r>
    <w:r>
      <w:rPr>
        <w:rStyle w:val="Procsheet1"/>
        <w:sz w:val="14"/>
      </w:rPr>
      <w:t xml:space="preserve"> </w:t>
    </w:r>
    <w:hyperlink r:id="rId1" w:history="1">
      <w:r>
        <w:rPr>
          <w:rStyle w:val="Procsheet1"/>
          <w:sz w:val="14"/>
          <w:u w:val="single"/>
        </w:rPr>
        <w:t>www.bsbe.com.cn</w:t>
      </w:r>
    </w:hyperlink>
    <w:r>
      <w:rPr>
        <w:rStyle w:val="Procsheet1"/>
        <w:rFonts w:hint="eastAsia"/>
        <w:sz w:val="14"/>
      </w:rPr>
      <w:t xml:space="preserve">   </w:t>
    </w:r>
    <w:proofErr w:type="spellStart"/>
    <w:r>
      <w:rPr>
        <w:rStyle w:val="Procsheet1"/>
        <w:rFonts w:hint="eastAsia"/>
        <w:sz w:val="14"/>
      </w:rPr>
      <w:t>Email</w:t>
    </w:r>
    <w:proofErr w:type="gramStart"/>
    <w:r>
      <w:rPr>
        <w:rStyle w:val="Procsheet1"/>
        <w:rFonts w:hint="eastAsia"/>
        <w:sz w:val="14"/>
      </w:rPr>
      <w:t>:</w:t>
    </w:r>
    <w:r>
      <w:rPr>
        <w:rStyle w:val="Procsheet1"/>
        <w:rFonts w:hint="eastAsia"/>
        <w:sz w:val="14"/>
        <w:u w:val="single"/>
        <w:lang w:eastAsia="zh-CN"/>
      </w:rPr>
      <w:t>j</w:t>
    </w:r>
    <w:proofErr w:type="spellEnd"/>
    <w:proofErr w:type="gramEnd"/>
    <w:r>
      <w:rPr>
        <w:rStyle w:val="Procsheet1"/>
        <w:rFonts w:hint="eastAsia"/>
        <w:sz w:val="14"/>
        <w:u w:val="single"/>
        <w:lang w:eastAsia="zh-CN"/>
      </w:rPr>
      <w:t xml:space="preserve"> q.</w:t>
    </w:r>
    <w:hyperlink r:id="rId2" w:history="1">
      <w:r>
        <w:rPr>
          <w:rStyle w:val="a4"/>
          <w:rFonts w:ascii="Arial" w:hAnsi="Arial" w:hint="eastAsia"/>
          <w:color w:val="auto"/>
          <w:sz w:val="14"/>
        </w:rPr>
        <w:t>tech</w:t>
      </w:r>
      <w:r>
        <w:rPr>
          <w:rStyle w:val="a4"/>
          <w:rFonts w:ascii="Arial" w:hAnsi="Arial"/>
          <w:color w:val="auto"/>
          <w:sz w:val="14"/>
        </w:rPr>
        <w:t>@bsbe.com.cn</w:t>
      </w:r>
    </w:hyperlink>
    <w:r>
      <w:rPr>
        <w:rFonts w:hint="eastAsia"/>
        <w:lang w:eastAsia="zh-CN"/>
      </w:rPr>
      <w:t xml:space="preserve">  </w:t>
    </w:r>
    <w:r>
      <w:rPr>
        <w:rFonts w:hint="eastAsia"/>
      </w:rPr>
      <w:t xml:space="preserve">     </w:t>
    </w:r>
    <w:r>
      <w:rPr>
        <w:rFonts w:hint="eastAsia"/>
        <w:lang w:eastAsia="zh-CN"/>
      </w:rPr>
      <w:t xml:space="preserve">    </w:t>
    </w:r>
    <w:r>
      <w:rPr>
        <w:rFonts w:hint="eastAsia"/>
      </w:rPr>
      <w:t xml:space="preserve">  </w:t>
    </w:r>
    <w:r>
      <w:rPr>
        <w:rFonts w:hint="eastAsia"/>
        <w:lang w:eastAsia="zh-CN"/>
      </w:rPr>
      <w:t xml:space="preserve">                                     </w:t>
    </w:r>
    <w:r>
      <w:rPr>
        <w:rFonts w:hint="eastAsia"/>
        <w:lang w:eastAsia="zh-CN"/>
      </w:rPr>
      <w:t xml:space="preserve">                         </w:t>
    </w:r>
    <w:r w:rsidR="00B75C81">
      <w:rPr>
        <w:rFonts w:hint="eastAsia"/>
        <w:noProof/>
        <w:lang w:val="ru-RU" w:eastAsia="ru-RU"/>
      </w:rPr>
      <w:drawing>
        <wp:inline distT="0" distB="0" distL="0" distR="0">
          <wp:extent cx="313690" cy="226695"/>
          <wp:effectExtent l="0" t="0" r="0" b="1905"/>
          <wp:docPr id="2" name="图片 1" descr="[7@572}HHT(5TL{EADUHW6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[7@572}HHT(5TL{EADUHW6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 xml:space="preserve">          </w:t>
    </w:r>
    <w:r>
      <w:rPr>
        <w:rFonts w:hint="eastAsia"/>
        <w:sz w:val="14"/>
        <w:lang w:eastAsia="zh-CN"/>
      </w:rPr>
      <w:t xml:space="preserve"> 2017 </w:t>
    </w:r>
    <w:r>
      <w:rPr>
        <w:rFonts w:ascii="Arial" w:hAnsi="Arial" w:cs="Arial"/>
        <w:sz w:val="14"/>
        <w:lang w:eastAsia="zh-CN"/>
      </w:rPr>
      <w:t xml:space="preserve">    version </w:t>
    </w:r>
    <w:r>
      <w:rPr>
        <w:rFonts w:ascii="Arial" w:hAnsi="Arial" w:cs="Arial" w:hint="eastAsia"/>
        <w:sz w:val="14"/>
        <w:lang w:eastAsia="zh-CN"/>
      </w:rPr>
      <w:t>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30F8">
      <w:r>
        <w:separator/>
      </w:r>
    </w:p>
  </w:footnote>
  <w:footnote w:type="continuationSeparator" w:id="0">
    <w:p w:rsidR="00000000" w:rsidRDefault="00A5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5C81" w:rsidP="003415D3">
    <w:pPr>
      <w:pStyle w:val="a7"/>
      <w:pBdr>
        <w:bottom w:val="single" w:sz="6" w:space="0" w:color="auto"/>
      </w:pBdr>
      <w:jc w:val="left"/>
      <w:rPr>
        <w:rFonts w:ascii="Arial Black" w:hAnsi="Arial Black" w:hint="eastAsia"/>
        <w:sz w:val="52"/>
        <w:szCs w:val="52"/>
        <w:lang w:eastAsia="zh-CN"/>
      </w:rPr>
    </w:pPr>
    <w:r>
      <w:rPr>
        <w:rFonts w:ascii="Arial Black" w:hAnsi="Arial Black" w:hint="eastAsia"/>
        <w:noProof/>
        <w:sz w:val="52"/>
        <w:szCs w:val="52"/>
        <w:lang w:val="ru-RU" w:eastAsia="ru-RU"/>
      </w:rPr>
      <w:drawing>
        <wp:inline distT="0" distB="0" distL="0" distR="0">
          <wp:extent cx="838835" cy="302260"/>
          <wp:effectExtent l="0" t="0" r="0" b="2540"/>
          <wp:docPr id="1" name="图片 3" descr="金斯尔英文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金斯尔英文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0F8">
      <w:rPr>
        <w:rFonts w:ascii="Arial Black" w:hAnsi="Arial Black" w:hint="eastAsia"/>
        <w:sz w:val="52"/>
        <w:szCs w:val="52"/>
        <w:lang w:eastAsia="zh-CN"/>
      </w:rPr>
      <w:t xml:space="preserve">                                      </w:t>
    </w:r>
    <w:r w:rsidR="00A530F8">
      <w:rPr>
        <w:rFonts w:ascii="Arial" w:hAnsi="Arial" w:cs="Arial"/>
        <w:sz w:val="21"/>
        <w:szCs w:val="21"/>
        <w:lang w:eastAsia="zh-CN"/>
      </w:rPr>
      <w:t>CE-P031-0</w:t>
    </w:r>
    <w:r w:rsidR="00A530F8">
      <w:rPr>
        <w:rFonts w:ascii="Arial" w:hAnsi="Arial" w:cs="Arial" w:hint="eastAsia"/>
        <w:sz w:val="21"/>
        <w:szCs w:val="21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B7126"/>
    <w:multiLevelType w:val="hybridMultilevel"/>
    <w:tmpl w:val="2FD0A36A"/>
    <w:lvl w:ilvl="0" w:tplc="A5FADC5C">
      <w:start w:val="1"/>
      <w:numFmt w:val="decimal"/>
      <w:lvlText w:val="%1."/>
      <w:lvlJc w:val="left"/>
      <w:pPr>
        <w:ind w:left="803" w:hanging="426"/>
      </w:pPr>
      <w:rPr>
        <w:rFonts w:ascii="Arial" w:eastAsia="Arial" w:hAnsi="Arial" w:cs="Arial" w:hint="default"/>
        <w:spacing w:val="-4"/>
        <w:w w:val="99"/>
        <w:sz w:val="18"/>
        <w:szCs w:val="18"/>
        <w:lang w:val="zh-CN" w:eastAsia="zh-CN" w:bidi="zh-CN"/>
      </w:rPr>
    </w:lvl>
    <w:lvl w:ilvl="1" w:tplc="5B24060A">
      <w:numFmt w:val="bullet"/>
      <w:lvlText w:val="•"/>
      <w:lvlJc w:val="left"/>
      <w:pPr>
        <w:ind w:left="1256" w:hanging="426"/>
      </w:pPr>
      <w:rPr>
        <w:rFonts w:hint="default"/>
        <w:lang w:val="zh-CN" w:eastAsia="zh-CN" w:bidi="zh-CN"/>
      </w:rPr>
    </w:lvl>
    <w:lvl w:ilvl="2" w:tplc="ED6CD5F0">
      <w:numFmt w:val="bullet"/>
      <w:lvlText w:val="•"/>
      <w:lvlJc w:val="left"/>
      <w:pPr>
        <w:ind w:left="1713" w:hanging="426"/>
      </w:pPr>
      <w:rPr>
        <w:rFonts w:hint="default"/>
        <w:lang w:val="zh-CN" w:eastAsia="zh-CN" w:bidi="zh-CN"/>
      </w:rPr>
    </w:lvl>
    <w:lvl w:ilvl="3" w:tplc="DD8833B6">
      <w:numFmt w:val="bullet"/>
      <w:lvlText w:val="•"/>
      <w:lvlJc w:val="left"/>
      <w:pPr>
        <w:ind w:left="2170" w:hanging="426"/>
      </w:pPr>
      <w:rPr>
        <w:rFonts w:hint="default"/>
        <w:lang w:val="zh-CN" w:eastAsia="zh-CN" w:bidi="zh-CN"/>
      </w:rPr>
    </w:lvl>
    <w:lvl w:ilvl="4" w:tplc="4DB4558E">
      <w:numFmt w:val="bullet"/>
      <w:lvlText w:val="•"/>
      <w:lvlJc w:val="left"/>
      <w:pPr>
        <w:ind w:left="2627" w:hanging="426"/>
      </w:pPr>
      <w:rPr>
        <w:rFonts w:hint="default"/>
        <w:lang w:val="zh-CN" w:eastAsia="zh-CN" w:bidi="zh-CN"/>
      </w:rPr>
    </w:lvl>
    <w:lvl w:ilvl="5" w:tplc="A8508AFE">
      <w:numFmt w:val="bullet"/>
      <w:lvlText w:val="•"/>
      <w:lvlJc w:val="left"/>
      <w:pPr>
        <w:ind w:left="3084" w:hanging="426"/>
      </w:pPr>
      <w:rPr>
        <w:rFonts w:hint="default"/>
        <w:lang w:val="zh-CN" w:eastAsia="zh-CN" w:bidi="zh-CN"/>
      </w:rPr>
    </w:lvl>
    <w:lvl w:ilvl="6" w:tplc="A4C248B2">
      <w:numFmt w:val="bullet"/>
      <w:lvlText w:val="•"/>
      <w:lvlJc w:val="left"/>
      <w:pPr>
        <w:ind w:left="3541" w:hanging="426"/>
      </w:pPr>
      <w:rPr>
        <w:rFonts w:hint="default"/>
        <w:lang w:val="zh-CN" w:eastAsia="zh-CN" w:bidi="zh-CN"/>
      </w:rPr>
    </w:lvl>
    <w:lvl w:ilvl="7" w:tplc="2E46ADCA">
      <w:numFmt w:val="bullet"/>
      <w:lvlText w:val="•"/>
      <w:lvlJc w:val="left"/>
      <w:pPr>
        <w:ind w:left="3998" w:hanging="426"/>
      </w:pPr>
      <w:rPr>
        <w:rFonts w:hint="default"/>
        <w:lang w:val="zh-CN" w:eastAsia="zh-CN" w:bidi="zh-CN"/>
      </w:rPr>
    </w:lvl>
    <w:lvl w:ilvl="8" w:tplc="D540A6CC">
      <w:numFmt w:val="bullet"/>
      <w:lvlText w:val="•"/>
      <w:lvlJc w:val="left"/>
      <w:pPr>
        <w:ind w:left="4455" w:hanging="42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01C"/>
    <w:rsid w:val="00027048"/>
    <w:rsid w:val="0008662A"/>
    <w:rsid w:val="00115257"/>
    <w:rsid w:val="001B4AC9"/>
    <w:rsid w:val="001D212A"/>
    <w:rsid w:val="001D6CC2"/>
    <w:rsid w:val="001E28F2"/>
    <w:rsid w:val="001F3CB9"/>
    <w:rsid w:val="002C48D8"/>
    <w:rsid w:val="002D1EA5"/>
    <w:rsid w:val="003415D3"/>
    <w:rsid w:val="00393F2C"/>
    <w:rsid w:val="003A21E3"/>
    <w:rsid w:val="00462509"/>
    <w:rsid w:val="00612904"/>
    <w:rsid w:val="00635D3E"/>
    <w:rsid w:val="00655556"/>
    <w:rsid w:val="00691F28"/>
    <w:rsid w:val="006E0E75"/>
    <w:rsid w:val="00721677"/>
    <w:rsid w:val="00736544"/>
    <w:rsid w:val="00885B54"/>
    <w:rsid w:val="008C1FDA"/>
    <w:rsid w:val="008E624F"/>
    <w:rsid w:val="00980924"/>
    <w:rsid w:val="009A4A2C"/>
    <w:rsid w:val="009F7E31"/>
    <w:rsid w:val="00A22262"/>
    <w:rsid w:val="00A530F8"/>
    <w:rsid w:val="00B418EC"/>
    <w:rsid w:val="00B75C81"/>
    <w:rsid w:val="00BA0EFF"/>
    <w:rsid w:val="00C17199"/>
    <w:rsid w:val="00C96210"/>
    <w:rsid w:val="00CA424F"/>
    <w:rsid w:val="00D920FD"/>
    <w:rsid w:val="00E346B9"/>
    <w:rsid w:val="00E54B00"/>
    <w:rsid w:val="00E8085B"/>
    <w:rsid w:val="00F05CDB"/>
    <w:rsid w:val="00F4121A"/>
    <w:rsid w:val="00FA34D4"/>
    <w:rsid w:val="00FE204D"/>
    <w:rsid w:val="00FF6E9E"/>
    <w:rsid w:val="085A584F"/>
    <w:rsid w:val="08FA1B98"/>
    <w:rsid w:val="0C271EC9"/>
    <w:rsid w:val="0D9774B1"/>
    <w:rsid w:val="171D5FBB"/>
    <w:rsid w:val="25A73E19"/>
    <w:rsid w:val="3459361E"/>
    <w:rsid w:val="384F0777"/>
    <w:rsid w:val="3C8A0D24"/>
    <w:rsid w:val="46575839"/>
    <w:rsid w:val="4F4C07A2"/>
    <w:rsid w:val="54EC68EF"/>
    <w:rsid w:val="60CE1C1F"/>
    <w:rsid w:val="68FE3C3F"/>
    <w:rsid w:val="6D6E13A0"/>
    <w:rsid w:val="72176565"/>
    <w:rsid w:val="75FB6678"/>
    <w:rsid w:val="7B454174"/>
    <w:rsid w:val="7B4B607D"/>
    <w:rsid w:val="7E5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E964C204-9B1B-4E14-A50D-1C96AFC9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8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customStyle="1" w:styleId="Document8">
    <w:name w:val="Document 8"/>
    <w:basedOn w:val="a0"/>
  </w:style>
  <w:style w:type="character" w:customStyle="1" w:styleId="gcellCharChar">
    <w:name w:val="gcell正文 Char Char"/>
    <w:link w:val="gcellChar"/>
    <w:rPr>
      <w:rFonts w:eastAsia="SimSun"/>
      <w:sz w:val="18"/>
      <w:szCs w:val="18"/>
      <w:lang w:val="en-US" w:eastAsia="zh-CN" w:bidi="ar-SA"/>
    </w:rPr>
  </w:style>
  <w:style w:type="character" w:customStyle="1" w:styleId="Procsheet1">
    <w:name w:val="Procsheet(1)"/>
    <w:rPr>
      <w:rFonts w:ascii="Arial" w:hAnsi="Arial"/>
      <w:sz w:val="24"/>
      <w:lang w:val="en-US"/>
    </w:rPr>
  </w:style>
  <w:style w:type="paragraph" w:styleId="30">
    <w:name w:val="Body Text 3"/>
    <w:basedOn w:val="a"/>
    <w:rPr>
      <w:sz w:val="18"/>
    </w:rPr>
  </w:style>
  <w:style w:type="paragraph" w:styleId="a5">
    <w:name w:val="Body Text Indent"/>
    <w:basedOn w:val="a"/>
    <w:pPr>
      <w:ind w:firstLine="360"/>
      <w:jc w:val="both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center"/>
    </w:pPr>
    <w:rPr>
      <w:b/>
      <w:bCs/>
    </w:rPr>
  </w:style>
  <w:style w:type="paragraph" w:styleId="a9">
    <w:name w:val="Balloon Text"/>
    <w:basedOn w:val="a"/>
    <w:rPr>
      <w:sz w:val="18"/>
      <w:szCs w:val="18"/>
    </w:rPr>
  </w:style>
  <w:style w:type="paragraph" w:styleId="20">
    <w:name w:val="Body Text 2"/>
    <w:basedOn w:val="a"/>
    <w:rPr>
      <w:sz w:val="20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SimSun" w:hAnsi="SimSun" w:cs="SimSun"/>
      <w:color w:val="000000"/>
      <w:lang w:eastAsia="zh-CN"/>
    </w:rPr>
  </w:style>
  <w:style w:type="paragraph" w:customStyle="1" w:styleId="gcell">
    <w:name w:val="gcell表格"/>
    <w:basedOn w:val="a"/>
    <w:pPr>
      <w:widowControl w:val="0"/>
      <w:autoSpaceDE w:val="0"/>
      <w:autoSpaceDN w:val="0"/>
      <w:adjustRightInd w:val="0"/>
      <w:spacing w:line="240" w:lineRule="atLeast"/>
    </w:pPr>
    <w:rPr>
      <w:sz w:val="18"/>
      <w:szCs w:val="18"/>
      <w:lang w:eastAsia="zh-CN"/>
    </w:rPr>
  </w:style>
  <w:style w:type="paragraph" w:customStyle="1" w:styleId="gcell0">
    <w:name w:val="gcell表格居中"/>
    <w:basedOn w:val="a"/>
    <w:pPr>
      <w:widowControl w:val="0"/>
      <w:tabs>
        <w:tab w:val="left" w:pos="1260"/>
      </w:tabs>
      <w:autoSpaceDE w:val="0"/>
      <w:autoSpaceDN w:val="0"/>
      <w:spacing w:line="0" w:lineRule="atLeast"/>
      <w:ind w:left="-108" w:firstLine="108"/>
      <w:jc w:val="center"/>
      <w:textAlignment w:val="bottom"/>
    </w:pPr>
    <w:rPr>
      <w:kern w:val="2"/>
      <w:sz w:val="18"/>
      <w:szCs w:val="18"/>
      <w:lang w:eastAsia="zh-CN"/>
    </w:rPr>
  </w:style>
  <w:style w:type="paragraph" w:customStyle="1" w:styleId="gcellChar">
    <w:name w:val="gcell正文 Char"/>
    <w:basedOn w:val="a"/>
    <w:link w:val="gcellCharChar"/>
    <w:pPr>
      <w:widowControl w:val="0"/>
      <w:autoSpaceDE w:val="0"/>
      <w:autoSpaceDN w:val="0"/>
      <w:adjustRightInd w:val="0"/>
      <w:spacing w:line="240" w:lineRule="atLeast"/>
      <w:ind w:firstLineChars="200" w:firstLine="360"/>
      <w:jc w:val="both"/>
    </w:pPr>
    <w:rPr>
      <w:sz w:val="18"/>
      <w:szCs w:val="18"/>
      <w:lang w:eastAsia="zh-CN"/>
    </w:rPr>
  </w:style>
  <w:style w:type="paragraph" w:customStyle="1" w:styleId="gcell1">
    <w:name w:val="gcell正文"/>
    <w:basedOn w:val="a"/>
    <w:pPr>
      <w:widowControl w:val="0"/>
      <w:autoSpaceDE w:val="0"/>
      <w:autoSpaceDN w:val="0"/>
      <w:adjustRightInd w:val="0"/>
      <w:spacing w:line="240" w:lineRule="atLeast"/>
      <w:ind w:firstLineChars="200" w:firstLine="360"/>
      <w:jc w:val="both"/>
    </w:pPr>
    <w:rPr>
      <w:sz w:val="18"/>
      <w:szCs w:val="1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3654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54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zh-CN" w:eastAsia="zh-CN" w:bidi="zh-CN"/>
    </w:rPr>
  </w:style>
  <w:style w:type="paragraph" w:styleId="ab">
    <w:name w:val="List Paragraph"/>
    <w:basedOn w:val="a"/>
    <w:uiPriority w:val="1"/>
    <w:qFormat/>
    <w:rsid w:val="00115257"/>
    <w:pPr>
      <w:widowControl w:val="0"/>
      <w:autoSpaceDE w:val="0"/>
      <w:autoSpaceDN w:val="0"/>
      <w:ind w:left="608" w:hanging="420"/>
      <w:jc w:val="both"/>
    </w:pPr>
    <w:rPr>
      <w:rFonts w:ascii="Arial" w:eastAsia="Arial" w:hAnsi="Arial" w:cs="Arial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tech@bsbe.com.cn" TargetMode="External"/><Relationship Id="rId1" Type="http://schemas.openxmlformats.org/officeDocument/2006/relationships/hyperlink" Target="http://www.bsbe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5454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Total Bile Acids Assay Kit</vt:lpstr>
    </vt:vector>
  </TitlesOfParts>
  <Manager/>
  <Company>General Atomics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Bile Acids Assay Kit</dc:title>
  <dc:subject/>
  <dc:creator>dattaa</dc:creator>
  <cp:keywords/>
  <dc:description/>
  <cp:lastModifiedBy>Anatoliy Zavernyaev (DIAKON)</cp:lastModifiedBy>
  <cp:revision>2</cp:revision>
  <cp:lastPrinted>2018-03-07T12:15:00Z</cp:lastPrinted>
  <dcterms:created xsi:type="dcterms:W3CDTF">2018-12-18T14:07:00Z</dcterms:created>
  <dcterms:modified xsi:type="dcterms:W3CDTF">2018-12-18T14:07:00Z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