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4B" w:rsidRPr="00461FFF" w:rsidRDefault="00883295" w:rsidP="00CD29BE">
      <w:pPr>
        <w:pStyle w:val="af8"/>
        <w:ind w:left="-284" w:right="-283"/>
        <w:jc w:val="left"/>
        <w:rPr>
          <w:lang w:val="ru-RU"/>
        </w:rPr>
      </w:pPr>
      <w:r>
        <w:rPr>
          <w:rFonts w:ascii="Arial" w:hAnsi="Arial" w:cs="Arial"/>
          <w:color w:val="333399"/>
          <w:sz w:val="28"/>
          <w:szCs w:val="28"/>
          <w:lang w:val="ru-RU"/>
        </w:rPr>
        <w:t xml:space="preserve">Набор реагентов для </w:t>
      </w:r>
      <w:r w:rsidR="00CD29BE">
        <w:rPr>
          <w:rFonts w:ascii="Arial" w:hAnsi="Arial" w:cs="Arial"/>
          <w:color w:val="333399"/>
          <w:sz w:val="28"/>
          <w:szCs w:val="28"/>
          <w:lang w:val="ru-RU"/>
        </w:rPr>
        <w:t>о</w:t>
      </w:r>
      <w:r>
        <w:rPr>
          <w:rFonts w:ascii="Arial" w:hAnsi="Arial" w:cs="Arial"/>
          <w:color w:val="333399"/>
          <w:sz w:val="28"/>
          <w:szCs w:val="28"/>
          <w:lang w:val="ru-RU"/>
        </w:rPr>
        <w:t>пределения</w:t>
      </w:r>
      <w:r w:rsidR="003844D1">
        <w:rPr>
          <w:rFonts w:ascii="Arial" w:hAnsi="Arial" w:cs="Arial"/>
          <w:color w:val="333399"/>
          <w:sz w:val="28"/>
          <w:szCs w:val="28"/>
          <w:lang w:val="ru-RU"/>
        </w:rPr>
        <w:t xml:space="preserve">                                             </w:t>
      </w:r>
      <w:r>
        <w:rPr>
          <w:rFonts w:ascii="Arial" w:hAnsi="Arial" w:cs="Arial"/>
          <w:color w:val="333399"/>
          <w:sz w:val="28"/>
          <w:szCs w:val="28"/>
          <w:lang w:val="ru-RU"/>
        </w:rPr>
        <w:t xml:space="preserve"> </w:t>
      </w:r>
      <w:r w:rsidR="003844D1">
        <w:rPr>
          <w:rFonts w:ascii="Arial" w:hAnsi="Arial" w:cs="Arial"/>
          <w:color w:val="333399"/>
          <w:sz w:val="28"/>
          <w:szCs w:val="28"/>
          <w:lang w:val="ru-RU"/>
        </w:rPr>
        <w:t>γ</w:t>
      </w:r>
      <w:r w:rsidR="003844D1" w:rsidRPr="003844D1">
        <w:rPr>
          <w:rFonts w:ascii="Arial" w:hAnsi="Arial" w:cs="Arial"/>
          <w:color w:val="333399"/>
          <w:sz w:val="28"/>
          <w:szCs w:val="28"/>
          <w:lang w:val="ru-RU"/>
        </w:rPr>
        <w:t>-</w:t>
      </w:r>
      <w:proofErr w:type="spellStart"/>
      <w:r w:rsidR="003844D1">
        <w:rPr>
          <w:rFonts w:ascii="Arial" w:hAnsi="Arial" w:cs="Arial"/>
          <w:color w:val="333399"/>
          <w:sz w:val="28"/>
          <w:szCs w:val="28"/>
          <w:lang w:val="ru-RU"/>
        </w:rPr>
        <w:t>Глутамилтрансфер</w:t>
      </w:r>
      <w:r w:rsidR="003835BF">
        <w:rPr>
          <w:rFonts w:ascii="Arial" w:hAnsi="Arial" w:cs="Arial"/>
          <w:color w:val="333399"/>
          <w:sz w:val="28"/>
          <w:szCs w:val="28"/>
          <w:lang w:val="ru-RU"/>
        </w:rPr>
        <w:t>азы</w:t>
      </w:r>
      <w:proofErr w:type="spellEnd"/>
      <w:r>
        <w:rPr>
          <w:rFonts w:ascii="Arial" w:hAnsi="Arial" w:cs="Arial"/>
          <w:color w:val="333399"/>
          <w:sz w:val="28"/>
          <w:szCs w:val="28"/>
          <w:lang w:val="ru-RU"/>
        </w:rPr>
        <w:t xml:space="preserve"> (</w:t>
      </w:r>
      <w:r w:rsidR="003844D1">
        <w:rPr>
          <w:rFonts w:ascii="Arial" w:hAnsi="Arial" w:cs="Arial"/>
          <w:color w:val="333399"/>
          <w:sz w:val="28"/>
          <w:szCs w:val="28"/>
        </w:rPr>
        <w:t>GGT</w:t>
      </w:r>
      <w:r>
        <w:rPr>
          <w:rFonts w:ascii="Arial" w:hAnsi="Arial" w:cs="Arial"/>
          <w:color w:val="333399"/>
          <w:sz w:val="28"/>
          <w:szCs w:val="28"/>
          <w:lang w:val="ru-RU"/>
        </w:rPr>
        <w:t>)</w:t>
      </w:r>
    </w:p>
    <w:p w:rsidR="00531A4B" w:rsidRDefault="00531A4B">
      <w:pPr>
        <w:ind w:left="-284"/>
        <w:rPr>
          <w:rFonts w:ascii="Arial" w:hAnsi="Arial" w:cs="Arial"/>
          <w:color w:val="333399"/>
          <w:sz w:val="18"/>
          <w:szCs w:val="18"/>
          <w:lang w:val="ru-RU"/>
        </w:rPr>
      </w:pPr>
    </w:p>
    <w:p w:rsidR="00531A4B" w:rsidRPr="004500C4" w:rsidRDefault="00883295">
      <w:pPr>
        <w:ind w:left="-284" w:firstLine="284"/>
        <w:rPr>
          <w:rFonts w:ascii="Arial" w:hAnsi="Arial" w:cs="Arial"/>
          <w:b/>
          <w:sz w:val="21"/>
          <w:szCs w:val="18"/>
        </w:rPr>
      </w:pPr>
      <w:r>
        <w:rPr>
          <w:rFonts w:ascii="Arial" w:eastAsia="Arial" w:hAnsi="Arial" w:cs="Arial"/>
          <w:b/>
          <w:sz w:val="21"/>
          <w:szCs w:val="22"/>
          <w:lang w:val="ru-RU" w:bidi="zh-CN"/>
        </w:rPr>
        <w:t>Метод</w:t>
      </w:r>
      <w:r>
        <w:rPr>
          <w:rFonts w:ascii="Arial" w:eastAsia="Arial" w:hAnsi="Arial" w:cs="Arial"/>
          <w:b/>
          <w:sz w:val="21"/>
          <w:szCs w:val="22"/>
          <w:lang w:val="zh-CN" w:bidi="zh-CN"/>
        </w:rPr>
        <w:t xml:space="preserve">: </w:t>
      </w:r>
      <w:r w:rsidR="00CD29BE">
        <w:rPr>
          <w:rFonts w:ascii="Arial" w:eastAsia="Arial" w:hAnsi="Arial" w:cs="Arial"/>
          <w:b/>
          <w:sz w:val="21"/>
          <w:szCs w:val="22"/>
          <w:lang w:bidi="zh-CN"/>
        </w:rPr>
        <w:t>GPNA</w:t>
      </w:r>
    </w:p>
    <w:tbl>
      <w:tblPr>
        <w:tblW w:w="4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2126"/>
      </w:tblGrid>
      <w:tr w:rsidR="003E0E33" w:rsidRPr="00A90F3B" w:rsidTr="00C01509">
        <w:trPr>
          <w:trHeight w:val="304"/>
        </w:trPr>
        <w:tc>
          <w:tcPr>
            <w:tcW w:w="993" w:type="dxa"/>
            <w:shd w:val="clear" w:color="auto" w:fill="D9D9D9"/>
          </w:tcPr>
          <w:p w:rsidR="003E0E33" w:rsidRPr="00A90F3B" w:rsidRDefault="003E0E33" w:rsidP="00C01509">
            <w:pPr>
              <w:pStyle w:val="TableParagraph"/>
              <w:spacing w:before="27"/>
              <w:ind w:left="112" w:right="102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Кат.№</w:t>
            </w:r>
          </w:p>
        </w:tc>
        <w:tc>
          <w:tcPr>
            <w:tcW w:w="1417" w:type="dxa"/>
            <w:shd w:val="clear" w:color="auto" w:fill="D9D9D9"/>
          </w:tcPr>
          <w:p w:rsidR="003E0E33" w:rsidRPr="00A90F3B" w:rsidRDefault="003E0E33" w:rsidP="00C01509">
            <w:pPr>
              <w:pStyle w:val="TableParagraph"/>
              <w:spacing w:before="27"/>
              <w:ind w:left="112" w:right="102"/>
              <w:jc w:val="center"/>
              <w:rPr>
                <w:b/>
                <w:sz w:val="18"/>
                <w:szCs w:val="18"/>
                <w:lang w:val="ru-RU"/>
              </w:rPr>
            </w:pPr>
            <w:r w:rsidRPr="00A90F3B">
              <w:rPr>
                <w:b/>
                <w:sz w:val="18"/>
                <w:szCs w:val="18"/>
                <w:lang w:val="ru-RU"/>
              </w:rPr>
              <w:t>Упаковка</w:t>
            </w:r>
          </w:p>
        </w:tc>
        <w:tc>
          <w:tcPr>
            <w:tcW w:w="2126" w:type="dxa"/>
            <w:shd w:val="clear" w:color="auto" w:fill="D9D9D9"/>
          </w:tcPr>
          <w:p w:rsidR="003E0E33" w:rsidRPr="00A90F3B" w:rsidRDefault="003E0E33" w:rsidP="00C01509">
            <w:pPr>
              <w:pStyle w:val="TableParagraph"/>
              <w:spacing w:before="27"/>
              <w:ind w:left="1021" w:right="-5" w:hanging="598"/>
              <w:rPr>
                <w:b/>
                <w:sz w:val="18"/>
                <w:szCs w:val="18"/>
                <w:lang w:val="ru-RU"/>
              </w:rPr>
            </w:pPr>
            <w:r w:rsidRPr="00A90F3B">
              <w:rPr>
                <w:b/>
                <w:sz w:val="18"/>
                <w:szCs w:val="18"/>
                <w:lang w:val="ru-RU"/>
              </w:rPr>
              <w:t>Анализатор</w:t>
            </w:r>
          </w:p>
        </w:tc>
      </w:tr>
      <w:tr w:rsidR="003E0E33" w:rsidRPr="00A90F3B" w:rsidTr="00C01509">
        <w:trPr>
          <w:trHeight w:val="496"/>
        </w:trPr>
        <w:tc>
          <w:tcPr>
            <w:tcW w:w="993" w:type="dxa"/>
          </w:tcPr>
          <w:p w:rsidR="003E0E33" w:rsidRPr="004500C4" w:rsidRDefault="003E0E33" w:rsidP="00CD29BE">
            <w:pPr>
              <w:pStyle w:val="TableParagraph"/>
              <w:spacing w:before="32" w:line="187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905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</w:t>
            </w:r>
          </w:p>
        </w:tc>
        <w:tc>
          <w:tcPr>
            <w:tcW w:w="1417" w:type="dxa"/>
          </w:tcPr>
          <w:p w:rsidR="003E0E33" w:rsidRDefault="003E0E33" w:rsidP="00C01509">
            <w:pPr>
              <w:pStyle w:val="TableParagraph"/>
              <w:ind w:left="4" w:right="102" w:hanging="1"/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R1: 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0 мл</w:t>
            </w:r>
          </w:p>
          <w:p w:rsidR="003E0E33" w:rsidRDefault="003E0E33" w:rsidP="00C01509">
            <w:pPr>
              <w:pStyle w:val="TableParagraph"/>
              <w:ind w:left="4" w:right="102" w:hanging="1"/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  <w:p w:rsidR="003E0E33" w:rsidRPr="00FF2425" w:rsidRDefault="003E0E33" w:rsidP="00C01509">
            <w:pPr>
              <w:pStyle w:val="TableParagraph"/>
              <w:ind w:left="4" w:right="102" w:hanging="1"/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0E33" w:rsidRPr="00A90F3B" w:rsidRDefault="003E0E33" w:rsidP="00C01509">
            <w:pPr>
              <w:pStyle w:val="TableParagraph"/>
              <w:ind w:left="1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Для Hitachi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&amp; </w:t>
            </w:r>
            <w:proofErr w:type="spellStart"/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Olimpus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AU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64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40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600</w:t>
            </w:r>
          </w:p>
        </w:tc>
      </w:tr>
      <w:tr w:rsidR="003E0E33" w:rsidRPr="00A90F3B" w:rsidTr="00CD29BE">
        <w:trPr>
          <w:trHeight w:val="464"/>
        </w:trPr>
        <w:tc>
          <w:tcPr>
            <w:tcW w:w="993" w:type="dxa"/>
          </w:tcPr>
          <w:p w:rsidR="003E0E33" w:rsidRPr="004500C4" w:rsidRDefault="00CD29BE" w:rsidP="00CD29BE">
            <w:pPr>
              <w:pStyle w:val="TableParagraph"/>
              <w:spacing w:before="32" w:line="187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GB9050G</w:t>
            </w:r>
          </w:p>
        </w:tc>
        <w:tc>
          <w:tcPr>
            <w:tcW w:w="1417" w:type="dxa"/>
          </w:tcPr>
          <w:p w:rsidR="003E0E33" w:rsidRDefault="003E0E33" w:rsidP="00C01509">
            <w:pPr>
              <w:pStyle w:val="TableParagraph"/>
              <w:ind w:left="4" w:right="102" w:hanging="1"/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R1: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0 мл</w:t>
            </w:r>
          </w:p>
          <w:p w:rsidR="003E0E33" w:rsidRPr="00FF2425" w:rsidRDefault="003E0E33" w:rsidP="00CD29BE">
            <w:pPr>
              <w:pStyle w:val="TableParagraph"/>
              <w:ind w:left="4" w:right="102" w:hanging="1"/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</w:tc>
        <w:tc>
          <w:tcPr>
            <w:tcW w:w="2126" w:type="dxa"/>
          </w:tcPr>
          <w:p w:rsidR="003E0E33" w:rsidRPr="00A90F3B" w:rsidRDefault="003E0E33" w:rsidP="00C01509">
            <w:pPr>
              <w:pStyle w:val="TableParagraph"/>
              <w:ind w:left="1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Для Hitachi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&amp; </w:t>
            </w:r>
            <w:r w:rsidRPr="00D5442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ShimadzuCL7200/8000</w:t>
            </w:r>
          </w:p>
        </w:tc>
      </w:tr>
      <w:tr w:rsidR="00CD29BE" w:rsidRPr="00A90F3B" w:rsidTr="00C01509">
        <w:trPr>
          <w:trHeight w:val="458"/>
        </w:trPr>
        <w:tc>
          <w:tcPr>
            <w:tcW w:w="993" w:type="dxa"/>
          </w:tcPr>
          <w:p w:rsidR="00CD29BE" w:rsidRPr="004500C4" w:rsidRDefault="00CD29BE" w:rsidP="00CD29BE">
            <w:pPr>
              <w:pStyle w:val="TableParagraph"/>
              <w:spacing w:before="32" w:line="187" w:lineRule="exac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GH9051G</w:t>
            </w:r>
          </w:p>
        </w:tc>
        <w:tc>
          <w:tcPr>
            <w:tcW w:w="1417" w:type="dxa"/>
          </w:tcPr>
          <w:p w:rsidR="00CD29BE" w:rsidRDefault="00CD29BE" w:rsidP="00C01509">
            <w:pPr>
              <w:pStyle w:val="TableParagraph"/>
              <w:ind w:left="4" w:right="102" w:hanging="1"/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R1: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48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  <w:p w:rsidR="00CD29BE" w:rsidRPr="00FF2425" w:rsidRDefault="00CD29BE" w:rsidP="00CD29BE">
            <w:pPr>
              <w:pStyle w:val="TableParagraph"/>
              <w:ind w:left="4" w:right="102" w:hanging="1"/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</w:tc>
        <w:tc>
          <w:tcPr>
            <w:tcW w:w="2126" w:type="dxa"/>
          </w:tcPr>
          <w:p w:rsidR="00CD29BE" w:rsidRPr="00A90F3B" w:rsidRDefault="00CD29BE" w:rsidP="00CD29BE">
            <w:pPr>
              <w:pStyle w:val="TableParagraph"/>
              <w:ind w:left="1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Для Hitachi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902</w:t>
            </w:r>
          </w:p>
        </w:tc>
      </w:tr>
      <w:tr w:rsidR="003E0E33" w:rsidRPr="00D5442B" w:rsidTr="00C01509">
        <w:trPr>
          <w:trHeight w:val="458"/>
        </w:trPr>
        <w:tc>
          <w:tcPr>
            <w:tcW w:w="993" w:type="dxa"/>
          </w:tcPr>
          <w:p w:rsidR="003E0E33" w:rsidRPr="004500C4" w:rsidRDefault="00CD29BE" w:rsidP="00CD29BE">
            <w:pPr>
              <w:pStyle w:val="TableParagraph"/>
              <w:spacing w:before="32" w:line="187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GD9051G</w:t>
            </w:r>
          </w:p>
        </w:tc>
        <w:tc>
          <w:tcPr>
            <w:tcW w:w="1417" w:type="dxa"/>
          </w:tcPr>
          <w:p w:rsidR="003E0E33" w:rsidRDefault="003E0E33" w:rsidP="00C01509">
            <w:pPr>
              <w:pStyle w:val="TableParagraph"/>
              <w:ind w:left="4" w:hanging="1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R1: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  <w:p w:rsidR="003E0E33" w:rsidRDefault="003E0E33" w:rsidP="00C01509">
            <w:pPr>
              <w:pStyle w:val="TableParagraph"/>
              <w:ind w:left="4" w:right="-3" w:hanging="1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3,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  <w:p w:rsidR="003E0E33" w:rsidRPr="00FF2425" w:rsidRDefault="003E0E33" w:rsidP="00C01509">
            <w:pPr>
              <w:pStyle w:val="TableParagraph"/>
              <w:ind w:left="4" w:right="102" w:hanging="1"/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0E33" w:rsidRPr="00D5442B" w:rsidRDefault="003E0E33" w:rsidP="00C01509">
            <w:pPr>
              <w:pStyle w:val="TableParagraph"/>
              <w:ind w:left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Для </w:t>
            </w:r>
            <w:r w:rsidRPr="00D5442B">
              <w:rPr>
                <w:rFonts w:asciiTheme="minorHAnsi" w:hAnsiTheme="minorHAnsi" w:cstheme="minorHAnsi"/>
                <w:sz w:val="18"/>
                <w:szCs w:val="18"/>
              </w:rPr>
              <w:t>Siemens</w:t>
            </w:r>
          </w:p>
          <w:p w:rsidR="003E0E33" w:rsidRPr="00D5442B" w:rsidRDefault="003E0E33" w:rsidP="00C01509">
            <w:pPr>
              <w:pStyle w:val="TableParagraph"/>
              <w:ind w:left="14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5442B">
              <w:rPr>
                <w:rFonts w:asciiTheme="minorHAnsi" w:hAnsiTheme="minorHAnsi" w:cstheme="minorHAnsi"/>
                <w:sz w:val="18"/>
                <w:szCs w:val="18"/>
              </w:rPr>
              <w:t>Dupont/Siemens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Behring Series</w:t>
            </w:r>
          </w:p>
        </w:tc>
      </w:tr>
      <w:tr w:rsidR="003E0E33" w:rsidRPr="00A90F3B" w:rsidTr="00C01509">
        <w:trPr>
          <w:trHeight w:val="458"/>
        </w:trPr>
        <w:tc>
          <w:tcPr>
            <w:tcW w:w="993" w:type="dxa"/>
          </w:tcPr>
          <w:p w:rsidR="003E0E33" w:rsidRPr="00D5442B" w:rsidRDefault="003E0E33" w:rsidP="00CD29BE">
            <w:pPr>
              <w:pStyle w:val="TableParagraph"/>
              <w:spacing w:before="32" w:line="187" w:lineRule="exac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GGT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46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BS</w:t>
            </w:r>
          </w:p>
        </w:tc>
        <w:tc>
          <w:tcPr>
            <w:tcW w:w="1417" w:type="dxa"/>
          </w:tcPr>
          <w:p w:rsidR="003E0E33" w:rsidRDefault="003E0E33" w:rsidP="00C01509">
            <w:pPr>
              <w:pStyle w:val="TableParagraph"/>
              <w:ind w:left="4" w:right="102" w:hanging="1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R1: 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  <w:p w:rsidR="003E0E33" w:rsidRDefault="003E0E33" w:rsidP="00C01509">
            <w:pPr>
              <w:pStyle w:val="TableParagraph"/>
              <w:ind w:left="4" w:right="102" w:hanging="1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  <w:p w:rsidR="003E0E33" w:rsidRPr="00FF2425" w:rsidRDefault="003E0E33" w:rsidP="00C01509">
            <w:pPr>
              <w:pStyle w:val="TableParagraph"/>
              <w:ind w:left="4" w:right="102" w:hanging="1"/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0E33" w:rsidRPr="00D5442B" w:rsidRDefault="003E0E33" w:rsidP="00C01509">
            <w:pPr>
              <w:pStyle w:val="TableParagraph"/>
              <w:ind w:left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Для </w:t>
            </w:r>
            <w:r w:rsidRPr="00D5442B">
              <w:rPr>
                <w:rFonts w:asciiTheme="minorHAnsi" w:hAnsiTheme="minorHAnsi" w:cstheme="minorHAnsi"/>
                <w:sz w:val="18"/>
                <w:szCs w:val="18"/>
              </w:rPr>
              <w:t>Mindray</w:t>
            </w:r>
          </w:p>
          <w:p w:rsidR="003E0E33" w:rsidRPr="00D5442B" w:rsidRDefault="003E0E33" w:rsidP="00C01509">
            <w:pPr>
              <w:pStyle w:val="TableParagraph"/>
              <w:ind w:left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D5442B">
              <w:rPr>
                <w:rFonts w:asciiTheme="minorHAnsi" w:hAnsiTheme="minorHAnsi" w:cstheme="minorHAnsi"/>
                <w:sz w:val="18"/>
                <w:szCs w:val="18"/>
              </w:rPr>
              <w:t>BS120/180/190/200/22</w:t>
            </w:r>
          </w:p>
          <w:p w:rsidR="003E0E33" w:rsidRPr="00A90F3B" w:rsidRDefault="003E0E33" w:rsidP="00C01509">
            <w:pPr>
              <w:pStyle w:val="TableParagraph"/>
              <w:ind w:left="1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5442B">
              <w:rPr>
                <w:rFonts w:asciiTheme="minorHAnsi" w:hAnsiTheme="minorHAnsi" w:cstheme="minorHAnsi"/>
                <w:sz w:val="18"/>
                <w:szCs w:val="18"/>
              </w:rPr>
              <w:t>0/230/240/430/460/830</w:t>
            </w:r>
          </w:p>
        </w:tc>
      </w:tr>
      <w:tr w:rsidR="003E0E33" w:rsidRPr="00D5442B" w:rsidTr="00C01509">
        <w:trPr>
          <w:trHeight w:val="390"/>
        </w:trPr>
        <w:tc>
          <w:tcPr>
            <w:tcW w:w="993" w:type="dxa"/>
          </w:tcPr>
          <w:p w:rsidR="003E0E33" w:rsidRPr="00CD29BE" w:rsidRDefault="003E0E33" w:rsidP="00CD29BE">
            <w:pPr>
              <w:pStyle w:val="TableParagraph"/>
              <w:spacing w:before="32" w:line="187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GGGT</w:t>
            </w:r>
          </w:p>
        </w:tc>
        <w:tc>
          <w:tcPr>
            <w:tcW w:w="1417" w:type="dxa"/>
          </w:tcPr>
          <w:p w:rsidR="003E0E33" w:rsidRDefault="003E0E33" w:rsidP="00C01509">
            <w:pPr>
              <w:pStyle w:val="TableParagraph"/>
              <w:ind w:left="4" w:right="102" w:hanging="1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R1: 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  <w:p w:rsidR="003E0E33" w:rsidRPr="00FF2425" w:rsidRDefault="003E0E33" w:rsidP="00CD29BE">
            <w:pPr>
              <w:pStyle w:val="TableParagraph"/>
              <w:ind w:left="4" w:right="102" w:hanging="1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</w:tc>
        <w:tc>
          <w:tcPr>
            <w:tcW w:w="2126" w:type="dxa"/>
          </w:tcPr>
          <w:p w:rsidR="003E0E33" w:rsidRPr="00D5442B" w:rsidRDefault="003E0E33" w:rsidP="00C01509">
            <w:pPr>
              <w:pStyle w:val="TableParagraph"/>
              <w:ind w:left="140" w:hanging="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полуавтоматичес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ких анализаторов</w:t>
            </w:r>
          </w:p>
        </w:tc>
      </w:tr>
      <w:tr w:rsidR="003E0E33" w:rsidRPr="00D5442B" w:rsidTr="00C01509">
        <w:trPr>
          <w:trHeight w:val="390"/>
        </w:trPr>
        <w:tc>
          <w:tcPr>
            <w:tcW w:w="993" w:type="dxa"/>
          </w:tcPr>
          <w:p w:rsidR="003E0E33" w:rsidRPr="00D5442B" w:rsidRDefault="003E0E33" w:rsidP="00CD29BE">
            <w:pPr>
              <w:pStyle w:val="TableParagraph"/>
              <w:spacing w:before="32" w:line="187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GGGGT 001</w:t>
            </w:r>
          </w:p>
        </w:tc>
        <w:tc>
          <w:tcPr>
            <w:tcW w:w="1417" w:type="dxa"/>
          </w:tcPr>
          <w:p w:rsidR="003E0E33" w:rsidRDefault="003E0E33" w:rsidP="003E0E33">
            <w:pPr>
              <w:pStyle w:val="TableParagraph"/>
              <w:ind w:left="4" w:right="102" w:hanging="1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R1: 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60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  <w:p w:rsidR="003E0E33" w:rsidRPr="00FF2425" w:rsidRDefault="003E0E33" w:rsidP="00CD29BE">
            <w:pPr>
              <w:pStyle w:val="TableParagraph"/>
              <w:ind w:left="4" w:right="102" w:hanging="1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A90F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>×</w:t>
            </w:r>
            <w:r w:rsidR="00CD29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 мл</w:t>
            </w:r>
          </w:p>
        </w:tc>
        <w:tc>
          <w:tcPr>
            <w:tcW w:w="2126" w:type="dxa"/>
          </w:tcPr>
          <w:p w:rsidR="003E0E33" w:rsidRPr="00D5442B" w:rsidRDefault="003E0E33" w:rsidP="003E0E33">
            <w:pPr>
              <w:pStyle w:val="TableParagraph"/>
              <w:ind w:left="140" w:hanging="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90F3B">
              <w:rPr>
                <w:rFonts w:asciiTheme="minorHAnsi" w:hAnsiTheme="minorHAnsi" w:cstheme="minorHAnsi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полуавтоматичес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ких анализаторов</w:t>
            </w:r>
          </w:p>
        </w:tc>
      </w:tr>
    </w:tbl>
    <w:p w:rsidR="00531A4B" w:rsidRDefault="00531A4B">
      <w:pPr>
        <w:ind w:left="-284"/>
        <w:rPr>
          <w:rFonts w:ascii="Arial Narrow" w:hAnsi="Arial Narrow" w:cs="Arial Narrow"/>
          <w:b/>
          <w:sz w:val="18"/>
          <w:szCs w:val="18"/>
          <w:lang w:val="ru-RU"/>
        </w:rPr>
      </w:pPr>
    </w:p>
    <w:p w:rsidR="00531A4B" w:rsidRDefault="00CD29BE">
      <w:pPr>
        <w:tabs>
          <w:tab w:val="left" w:pos="1080"/>
          <w:tab w:val="left" w:pos="1980"/>
        </w:tabs>
        <w:ind w:left="-284" w:right="-141" w:firstLine="284"/>
        <w:jc w:val="both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</w:rPr>
        <w:t xml:space="preserve"> </w:t>
      </w:r>
      <w:r w:rsidR="00883295">
        <w:rPr>
          <w:rFonts w:ascii="Arial" w:hAnsi="Arial" w:cs="Arial"/>
          <w:b/>
          <w:sz w:val="21"/>
          <w:szCs w:val="18"/>
          <w:lang w:val="ru-RU"/>
        </w:rPr>
        <w:t xml:space="preserve">НАЗНАЧЕНИЕ </w:t>
      </w:r>
    </w:p>
    <w:p w:rsidR="00531A4B" w:rsidRPr="00EB0B5E" w:rsidRDefault="00883295">
      <w:pPr>
        <w:spacing w:line="213" w:lineRule="exact"/>
        <w:ind w:right="-141"/>
        <w:jc w:val="both"/>
        <w:rPr>
          <w:sz w:val="20"/>
          <w:szCs w:val="20"/>
          <w:lang w:val="ru-RU"/>
        </w:rPr>
      </w:pPr>
      <w:r w:rsidRPr="00EB0B5E">
        <w:rPr>
          <w:rFonts w:ascii="Arial" w:hAnsi="Arial" w:cs="Arial"/>
          <w:sz w:val="20"/>
          <w:szCs w:val="20"/>
          <w:lang w:val="ru-RU"/>
        </w:rPr>
        <w:t>Для количественного</w:t>
      </w:r>
      <w:r w:rsidR="000E7303" w:rsidRPr="00EB0B5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B5E">
        <w:rPr>
          <w:rFonts w:ascii="Arial" w:hAnsi="Arial" w:cs="Arial"/>
          <w:i/>
          <w:iCs/>
          <w:sz w:val="20"/>
          <w:szCs w:val="20"/>
        </w:rPr>
        <w:t>in</w:t>
      </w:r>
      <w:r w:rsidRPr="00EB0B5E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EB0B5E">
        <w:rPr>
          <w:rFonts w:ascii="Arial" w:hAnsi="Arial" w:cs="Arial"/>
          <w:i/>
          <w:iCs/>
          <w:sz w:val="20"/>
          <w:szCs w:val="20"/>
        </w:rPr>
        <w:t>vitro</w:t>
      </w:r>
      <w:r w:rsidRPr="00EB0B5E">
        <w:rPr>
          <w:rFonts w:ascii="Arial" w:hAnsi="Arial" w:cs="Arial"/>
          <w:sz w:val="20"/>
          <w:szCs w:val="20"/>
          <w:lang w:val="ru-RU"/>
        </w:rPr>
        <w:t xml:space="preserve"> определения </w:t>
      </w:r>
      <w:r w:rsidR="00CD29BE" w:rsidRPr="00CD29BE">
        <w:rPr>
          <w:rFonts w:ascii="Arial" w:hAnsi="Arial" w:cs="Arial"/>
          <w:sz w:val="20"/>
          <w:szCs w:val="20"/>
          <w:lang w:val="ru-RU"/>
        </w:rPr>
        <w:t xml:space="preserve">            γ-</w:t>
      </w:r>
      <w:proofErr w:type="spellStart"/>
      <w:r w:rsidR="00CD29BE">
        <w:rPr>
          <w:rFonts w:ascii="Arial" w:hAnsi="Arial" w:cs="Arial"/>
          <w:sz w:val="20"/>
          <w:szCs w:val="20"/>
          <w:lang w:val="ru-RU"/>
        </w:rPr>
        <w:t>г</w:t>
      </w:r>
      <w:r w:rsidR="00CD29BE" w:rsidRPr="00CD29BE">
        <w:rPr>
          <w:rFonts w:ascii="Arial" w:hAnsi="Arial" w:cs="Arial"/>
          <w:sz w:val="20"/>
          <w:szCs w:val="20"/>
          <w:lang w:val="ru-RU"/>
        </w:rPr>
        <w:t>лутамилтрансферазы</w:t>
      </w:r>
      <w:proofErr w:type="spellEnd"/>
      <w:r w:rsidR="00FF2425" w:rsidRPr="00EB0B5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B5E">
        <w:rPr>
          <w:rFonts w:ascii="Arial" w:hAnsi="Arial" w:cs="Arial"/>
          <w:sz w:val="20"/>
          <w:szCs w:val="20"/>
          <w:lang w:val="ru-RU"/>
        </w:rPr>
        <w:t xml:space="preserve">в </w:t>
      </w:r>
      <w:r w:rsidR="0001507A" w:rsidRPr="00EB0B5E">
        <w:rPr>
          <w:rFonts w:ascii="Arial" w:hAnsi="Arial" w:cs="Arial"/>
          <w:sz w:val="20"/>
          <w:szCs w:val="20"/>
          <w:lang w:val="ru-RU"/>
        </w:rPr>
        <w:t>сыворотке</w:t>
      </w:r>
      <w:r w:rsidR="00CD29BE">
        <w:rPr>
          <w:rFonts w:ascii="Arial" w:hAnsi="Arial" w:cs="Arial"/>
          <w:sz w:val="20"/>
          <w:szCs w:val="20"/>
          <w:lang w:val="ru-RU"/>
        </w:rPr>
        <w:t xml:space="preserve"> или</w:t>
      </w:r>
      <w:r w:rsidR="0001507A" w:rsidRPr="00EB0B5E">
        <w:rPr>
          <w:rFonts w:ascii="Arial" w:hAnsi="Arial" w:cs="Arial"/>
          <w:sz w:val="20"/>
          <w:szCs w:val="20"/>
          <w:lang w:val="ru-RU"/>
        </w:rPr>
        <w:t xml:space="preserve"> </w:t>
      </w:r>
      <w:r w:rsidR="00630CFF" w:rsidRPr="00EB0B5E">
        <w:rPr>
          <w:rFonts w:ascii="Arial" w:hAnsi="Arial" w:cs="Arial"/>
          <w:sz w:val="20"/>
          <w:szCs w:val="20"/>
          <w:lang w:val="ru-RU"/>
        </w:rPr>
        <w:t>плазм</w:t>
      </w:r>
      <w:r w:rsidRPr="00EB0B5E">
        <w:rPr>
          <w:rFonts w:ascii="Arial" w:hAnsi="Arial" w:cs="Arial"/>
          <w:sz w:val="20"/>
          <w:szCs w:val="20"/>
          <w:lang w:val="ru-RU"/>
        </w:rPr>
        <w:t>е</w:t>
      </w:r>
      <w:r w:rsidR="0001507A" w:rsidRPr="00EB0B5E">
        <w:rPr>
          <w:rFonts w:ascii="Arial" w:hAnsi="Arial" w:cs="Arial"/>
          <w:sz w:val="20"/>
          <w:szCs w:val="20"/>
          <w:lang w:val="ru-RU"/>
        </w:rPr>
        <w:t xml:space="preserve"> крови</w:t>
      </w:r>
      <w:r w:rsidRPr="00EB0B5E">
        <w:rPr>
          <w:rFonts w:ascii="Arial" w:hAnsi="Arial" w:cs="Arial"/>
          <w:sz w:val="20"/>
          <w:szCs w:val="20"/>
          <w:lang w:val="ru-RU"/>
        </w:rPr>
        <w:t xml:space="preserve">.  </w:t>
      </w:r>
    </w:p>
    <w:p w:rsidR="00531A4B" w:rsidRPr="00461FFF" w:rsidRDefault="00883295" w:rsidP="00715BB4">
      <w:pPr>
        <w:spacing w:before="120"/>
        <w:ind w:right="-142"/>
        <w:jc w:val="both"/>
        <w:rPr>
          <w:rFonts w:ascii="Arial" w:hAnsi="Arial" w:cs="Arial"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КЛИНИЧЕСКАЯ</w:t>
      </w:r>
      <w:r w:rsidRPr="00461FFF">
        <w:rPr>
          <w:rFonts w:ascii="Arial" w:hAnsi="Arial" w:cs="Arial"/>
          <w:b/>
          <w:sz w:val="21"/>
          <w:szCs w:val="18"/>
          <w:lang w:val="ru-RU"/>
        </w:rPr>
        <w:t xml:space="preserve"> </w:t>
      </w:r>
      <w:r>
        <w:rPr>
          <w:rFonts w:ascii="Arial" w:hAnsi="Arial" w:cs="Arial"/>
          <w:b/>
          <w:sz w:val="21"/>
          <w:szCs w:val="18"/>
          <w:lang w:val="ru-RU"/>
        </w:rPr>
        <w:t>ЗНАЧИМОСТЬ</w:t>
      </w:r>
      <w:r w:rsidRPr="00461FFF">
        <w:rPr>
          <w:rFonts w:ascii="Arial" w:hAnsi="Arial" w:cs="Arial"/>
          <w:b/>
          <w:sz w:val="21"/>
          <w:szCs w:val="18"/>
          <w:lang w:val="ru-RU"/>
        </w:rPr>
        <w:t xml:space="preserve"> </w:t>
      </w:r>
    </w:p>
    <w:p w:rsidR="00246083" w:rsidRPr="00715BB4" w:rsidRDefault="001D4D67" w:rsidP="00246083">
      <w:pPr>
        <w:ind w:right="-141"/>
        <w:jc w:val="both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Данный фермент широко распространен в организме, но в </w:t>
      </w:r>
      <w:r w:rsidR="00BB11AB">
        <w:rPr>
          <w:rFonts w:ascii="Arial" w:hAnsi="Arial" w:cs="Arial"/>
          <w:sz w:val="20"/>
          <w:szCs w:val="20"/>
          <w:lang w:val="ru-RU"/>
        </w:rPr>
        <w:t>кровь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GGT</w:t>
      </w:r>
      <w:r w:rsidRPr="004B74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 основном поступает из печени</w:t>
      </w:r>
      <w:r w:rsidRPr="001D4D67">
        <w:rPr>
          <w:rFonts w:ascii="Arial" w:hAnsi="Arial" w:cs="Arial"/>
          <w:sz w:val="20"/>
          <w:szCs w:val="20"/>
          <w:vertAlign w:val="superscript"/>
          <w:lang w:val="ru-RU"/>
        </w:rPr>
        <w:t>1</w:t>
      </w:r>
      <w:r w:rsidR="004F48F3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GGT</w:t>
      </w:r>
      <w:r>
        <w:rPr>
          <w:rFonts w:ascii="Arial" w:hAnsi="Arial" w:cs="Arial"/>
          <w:sz w:val="20"/>
          <w:szCs w:val="20"/>
          <w:lang w:val="ru-RU"/>
        </w:rPr>
        <w:t xml:space="preserve"> представляет собой наиболее специфичный </w:t>
      </w:r>
      <w:r w:rsidR="00BB11AB">
        <w:rPr>
          <w:rFonts w:ascii="Arial" w:hAnsi="Arial" w:cs="Arial"/>
          <w:sz w:val="20"/>
          <w:szCs w:val="20"/>
          <w:lang w:val="ru-RU"/>
        </w:rPr>
        <w:t xml:space="preserve">показатель </w:t>
      </w:r>
      <w:r>
        <w:rPr>
          <w:rFonts w:ascii="Arial" w:hAnsi="Arial" w:cs="Arial"/>
          <w:sz w:val="20"/>
          <w:szCs w:val="20"/>
          <w:lang w:val="ru-RU"/>
        </w:rPr>
        <w:t xml:space="preserve">для диагностики обструкции </w:t>
      </w:r>
      <w:r w:rsidR="00715BB4">
        <w:rPr>
          <w:rFonts w:ascii="Arial" w:hAnsi="Arial" w:cs="Arial"/>
          <w:sz w:val="20"/>
          <w:szCs w:val="20"/>
          <w:lang w:val="ru-RU"/>
        </w:rPr>
        <w:t xml:space="preserve">желчного пузыря. Степень роста его активности прямо пропорциональна степени и продолжительности обструкции. Различные виды гепатитов, цирроза и ожирения печени могут вызывать рост </w:t>
      </w:r>
      <w:r w:rsidR="00715BB4">
        <w:rPr>
          <w:rFonts w:ascii="Arial" w:hAnsi="Arial" w:cs="Arial"/>
          <w:sz w:val="20"/>
          <w:szCs w:val="20"/>
        </w:rPr>
        <w:t>GGT</w:t>
      </w:r>
      <w:r w:rsidR="00715BB4">
        <w:rPr>
          <w:rFonts w:ascii="Arial" w:hAnsi="Arial" w:cs="Arial"/>
          <w:sz w:val="20"/>
          <w:szCs w:val="20"/>
          <w:lang w:val="ru-RU"/>
        </w:rPr>
        <w:t xml:space="preserve"> от слабого до умеренного. Увеличение синтеза </w:t>
      </w:r>
      <w:r w:rsidR="00715BB4">
        <w:rPr>
          <w:rFonts w:ascii="Arial" w:hAnsi="Arial" w:cs="Arial"/>
          <w:sz w:val="20"/>
          <w:szCs w:val="20"/>
        </w:rPr>
        <w:t>GGT</w:t>
      </w:r>
      <w:r w:rsidR="00715BB4">
        <w:rPr>
          <w:rFonts w:ascii="Arial" w:hAnsi="Arial" w:cs="Arial"/>
          <w:sz w:val="20"/>
          <w:szCs w:val="20"/>
          <w:lang w:val="ru-RU"/>
        </w:rPr>
        <w:t xml:space="preserve"> в печени могут вызывать также различные лекарственные препараты и алкоголь.</w:t>
      </w:r>
      <w:r w:rsidR="00715BB4" w:rsidRPr="00715BB4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</w:p>
    <w:p w:rsidR="00531A4B" w:rsidRDefault="00883295" w:rsidP="00715BB4">
      <w:pPr>
        <w:spacing w:before="120"/>
        <w:ind w:right="-142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ПРИНЦИП ОПРЕДЕЛЕНИЯ</w:t>
      </w:r>
      <w:r w:rsidR="004B7409">
        <w:rPr>
          <w:rFonts w:ascii="Arial" w:hAnsi="Arial" w:cs="Arial"/>
          <w:b/>
          <w:sz w:val="21"/>
          <w:szCs w:val="18"/>
          <w:lang w:val="ru-RU"/>
        </w:rPr>
        <w:t xml:space="preserve"> </w:t>
      </w:r>
      <w:r w:rsidR="004B7409" w:rsidRPr="004B7409">
        <w:rPr>
          <w:rFonts w:ascii="Arial" w:hAnsi="Arial" w:cs="Arial"/>
          <w:sz w:val="21"/>
          <w:szCs w:val="18"/>
          <w:vertAlign w:val="superscript"/>
          <w:lang w:val="ru-RU"/>
        </w:rPr>
        <w:t>2-4</w:t>
      </w:r>
      <w:r>
        <w:rPr>
          <w:rFonts w:ascii="Arial" w:hAnsi="Arial" w:cs="Arial"/>
          <w:b/>
          <w:sz w:val="21"/>
          <w:szCs w:val="18"/>
          <w:lang w:val="ru-RU"/>
        </w:rPr>
        <w:t xml:space="preserve"> </w:t>
      </w:r>
    </w:p>
    <w:p w:rsidR="004B7409" w:rsidRDefault="004B7409" w:rsidP="004B7409">
      <w:pPr>
        <w:widowControl w:val="0"/>
        <w:spacing w:line="206" w:lineRule="exact"/>
        <w:ind w:right="-141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 присутствии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диглицина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1D4D6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GT</w:t>
      </w:r>
      <w:r w:rsidRPr="004B74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в сыворотке воздействует на </w:t>
      </w:r>
      <w:r>
        <w:rPr>
          <w:rFonts w:ascii="Arial" w:hAnsi="Arial" w:cs="Arial"/>
          <w:sz w:val="20"/>
          <w:szCs w:val="20"/>
        </w:rPr>
        <w:t>L</w:t>
      </w:r>
      <w:r w:rsidRPr="004B7409">
        <w:rPr>
          <w:rFonts w:ascii="Arial" w:hAnsi="Arial" w:cs="Arial"/>
          <w:sz w:val="20"/>
          <w:szCs w:val="20"/>
          <w:lang w:val="ru-RU"/>
        </w:rPr>
        <w:t>-</w:t>
      </w:r>
      <w:r w:rsidRPr="00CD29BE">
        <w:rPr>
          <w:rFonts w:ascii="Arial" w:hAnsi="Arial" w:cs="Arial"/>
          <w:sz w:val="20"/>
          <w:szCs w:val="20"/>
          <w:lang w:val="ru-RU"/>
        </w:rPr>
        <w:t>γ</w:t>
      </w:r>
      <w:r w:rsidRPr="004B7409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г</w:t>
      </w:r>
      <w:r w:rsidRPr="00CD29BE">
        <w:rPr>
          <w:rFonts w:ascii="Arial" w:hAnsi="Arial" w:cs="Arial"/>
          <w:sz w:val="20"/>
          <w:szCs w:val="20"/>
          <w:lang w:val="ru-RU"/>
        </w:rPr>
        <w:t>лутамил</w:t>
      </w:r>
      <w:r w:rsidRPr="004B7409">
        <w:rPr>
          <w:rFonts w:ascii="Arial" w:hAnsi="Arial" w:cs="Arial"/>
          <w:sz w:val="20"/>
          <w:szCs w:val="20"/>
          <w:lang w:val="ru-RU"/>
        </w:rPr>
        <w:t>-</w:t>
      </w:r>
      <w:r w:rsidRPr="004B7409">
        <w:rPr>
          <w:rFonts w:ascii="Arial" w:hAnsi="Arial" w:cs="Arial"/>
          <w:sz w:val="18"/>
          <w:szCs w:val="18"/>
          <w:lang w:val="ru-RU"/>
        </w:rPr>
        <w:t>3</w:t>
      </w:r>
      <w:r w:rsidRPr="004B7409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карбокси</w:t>
      </w:r>
      <w:r w:rsidRPr="004B7409">
        <w:rPr>
          <w:rFonts w:ascii="Arial" w:hAnsi="Arial" w:cs="Arial"/>
          <w:sz w:val="20"/>
          <w:szCs w:val="20"/>
          <w:lang w:val="ru-RU"/>
        </w:rPr>
        <w:t xml:space="preserve">-4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нитроанилин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в матрице с образованием</w:t>
      </w:r>
      <w:r w:rsidRPr="004B74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4B7409">
        <w:rPr>
          <w:rFonts w:ascii="Arial" w:hAnsi="Arial" w:cs="Arial"/>
          <w:sz w:val="20"/>
          <w:szCs w:val="20"/>
          <w:lang w:val="ru-RU"/>
        </w:rPr>
        <w:t>-</w:t>
      </w:r>
      <w:r w:rsidRPr="00CD29BE">
        <w:rPr>
          <w:rFonts w:ascii="Arial" w:hAnsi="Arial" w:cs="Arial"/>
          <w:sz w:val="20"/>
          <w:szCs w:val="20"/>
          <w:lang w:val="ru-RU"/>
        </w:rPr>
        <w:t>γ</w:t>
      </w:r>
      <w:r w:rsidRPr="004B7409">
        <w:rPr>
          <w:rFonts w:ascii="Arial" w:hAnsi="Arial" w:cs="Arial"/>
          <w:sz w:val="20"/>
          <w:szCs w:val="20"/>
          <w:lang w:val="ru-RU"/>
        </w:rPr>
        <w:t>-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</w:t>
      </w:r>
      <w:r w:rsidRPr="00CD29BE">
        <w:rPr>
          <w:rFonts w:ascii="Arial" w:hAnsi="Arial" w:cs="Arial"/>
          <w:sz w:val="20"/>
          <w:szCs w:val="20"/>
          <w:lang w:val="ru-RU"/>
        </w:rPr>
        <w:t>лутамил</w:t>
      </w:r>
      <w:proofErr w:type="spellEnd"/>
      <w:r w:rsidRPr="004B7409">
        <w:rPr>
          <w:rFonts w:ascii="Arial" w:hAnsi="Arial" w:cs="Arial"/>
          <w:sz w:val="20"/>
          <w:szCs w:val="20"/>
          <w:lang w:val="ru-RU"/>
        </w:rPr>
        <w:t>-</w:t>
      </w:r>
      <w:r w:rsidRPr="004B7409">
        <w:rPr>
          <w:rFonts w:ascii="Arial" w:hAnsi="Arial" w:cs="Arial"/>
          <w:i/>
          <w:sz w:val="18"/>
          <w:szCs w:val="18"/>
          <w:lang w:val="ru-RU"/>
        </w:rPr>
        <w:t>бис</w:t>
      </w:r>
      <w:r w:rsidR="001D4D67">
        <w:rPr>
          <w:rFonts w:ascii="Arial" w:hAnsi="Arial" w:cs="Arial"/>
          <w:i/>
          <w:sz w:val="18"/>
          <w:szCs w:val="18"/>
          <w:lang w:val="ru-RU"/>
        </w:rPr>
        <w:t>-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глицинида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и 5-амино-2-нитробензой-ной кислоты. </w:t>
      </w:r>
      <w:r w:rsidRPr="004B74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Из</w:t>
      </w:r>
      <w:r w:rsidR="00FE6468">
        <w:rPr>
          <w:rFonts w:ascii="Arial" w:hAnsi="Arial" w:cs="Arial"/>
          <w:sz w:val="20"/>
          <w:szCs w:val="20"/>
          <w:lang w:val="ru-RU"/>
        </w:rPr>
        <w:t xml:space="preserve">меряя рост </w:t>
      </w:r>
      <w:proofErr w:type="gramStart"/>
      <w:r w:rsidR="00FE6468">
        <w:rPr>
          <w:rFonts w:ascii="Arial" w:hAnsi="Arial" w:cs="Arial"/>
          <w:sz w:val="20"/>
          <w:szCs w:val="20"/>
          <w:lang w:val="ru-RU"/>
        </w:rPr>
        <w:t>оптической плотности</w:t>
      </w:r>
      <w:proofErr w:type="gramEnd"/>
      <w:r w:rsidR="00FE646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образующейся </w:t>
      </w:r>
      <w:r>
        <w:rPr>
          <w:rFonts w:ascii="Arial" w:hAnsi="Arial" w:cs="Arial"/>
          <w:sz w:val="18"/>
          <w:szCs w:val="18"/>
          <w:lang w:val="ru-RU"/>
        </w:rPr>
        <w:t>5-амино-2-нитробензойной кислоты</w:t>
      </w:r>
      <w:r w:rsidR="00FE6468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можно определить активность</w:t>
      </w:r>
      <w:r w:rsidR="001D4D67" w:rsidRPr="001D4D67">
        <w:rPr>
          <w:rFonts w:ascii="Arial" w:hAnsi="Arial" w:cs="Arial"/>
          <w:sz w:val="18"/>
          <w:szCs w:val="18"/>
          <w:lang w:val="ru-RU"/>
        </w:rPr>
        <w:t xml:space="preserve"> </w:t>
      </w:r>
      <w:r w:rsidR="001D4D67">
        <w:rPr>
          <w:rFonts w:ascii="Arial" w:hAnsi="Arial" w:cs="Arial"/>
          <w:sz w:val="18"/>
          <w:szCs w:val="18"/>
        </w:rPr>
        <w:t>GGT</w:t>
      </w:r>
      <w:r w:rsidR="00923270">
        <w:rPr>
          <w:rFonts w:ascii="Arial" w:hAnsi="Arial" w:cs="Arial"/>
          <w:sz w:val="18"/>
          <w:szCs w:val="18"/>
          <w:lang w:val="ru-RU"/>
        </w:rPr>
        <w:t>:</w:t>
      </w:r>
      <w:r w:rsidR="001D4D6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8440DE" w:rsidRPr="00923270" w:rsidRDefault="008440DE" w:rsidP="004B7409">
      <w:pPr>
        <w:widowControl w:val="0"/>
        <w:spacing w:line="206" w:lineRule="exact"/>
        <w:ind w:right="-141"/>
        <w:jc w:val="both"/>
        <w:rPr>
          <w:rFonts w:ascii="Arial" w:hAnsi="Arial" w:cs="Arial"/>
          <w:sz w:val="18"/>
          <w:szCs w:val="18"/>
          <w:lang w:val="ru-RU"/>
        </w:rPr>
      </w:pPr>
      <w:r w:rsidRPr="008440DE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</w:t>
      </w:r>
      <w:r w:rsidR="00923270">
        <w:rPr>
          <w:rFonts w:ascii="Arial" w:hAnsi="Arial" w:cs="Arial"/>
          <w:sz w:val="18"/>
          <w:szCs w:val="18"/>
        </w:rPr>
        <w:t>GGT</w:t>
      </w:r>
    </w:p>
    <w:p w:rsidR="008440DE" w:rsidRPr="008440DE" w:rsidRDefault="00923270" w:rsidP="00923270">
      <w:pPr>
        <w:widowControl w:val="0"/>
        <w:spacing w:line="206" w:lineRule="exact"/>
        <w:ind w:right="-42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sz w:val="18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140D7" wp14:editId="01313FD1">
                <wp:simplePos x="0" y="0"/>
                <wp:positionH relativeFrom="column">
                  <wp:posOffset>2447925</wp:posOffset>
                </wp:positionH>
                <wp:positionV relativeFrom="paragraph">
                  <wp:posOffset>57150</wp:posOffset>
                </wp:positionV>
                <wp:extent cx="390525" cy="0"/>
                <wp:effectExtent l="0" t="76200" r="952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DD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92.75pt;margin-top:4.5pt;width:3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" strokecolor="#4a7ebb">
                <v:stroke endarrow="block"/>
              </v:shape>
            </w:pict>
          </mc:Fallback>
        </mc:AlternateContent>
      </w:r>
      <w:r w:rsidR="008440DE">
        <w:rPr>
          <w:rFonts w:ascii="Arial" w:hAnsi="Arial" w:cs="Arial"/>
          <w:sz w:val="20"/>
          <w:szCs w:val="20"/>
        </w:rPr>
        <w:t>L</w:t>
      </w:r>
      <w:r w:rsidR="008440DE" w:rsidRPr="004B7409">
        <w:rPr>
          <w:rFonts w:ascii="Arial" w:hAnsi="Arial" w:cs="Arial"/>
          <w:sz w:val="20"/>
          <w:szCs w:val="20"/>
          <w:lang w:val="ru-RU"/>
        </w:rPr>
        <w:t>-</w:t>
      </w:r>
      <w:r w:rsidR="008440DE" w:rsidRPr="00CD29BE">
        <w:rPr>
          <w:rFonts w:ascii="Arial" w:hAnsi="Arial" w:cs="Arial"/>
          <w:sz w:val="20"/>
          <w:szCs w:val="20"/>
          <w:lang w:val="ru-RU"/>
        </w:rPr>
        <w:t>γ</w:t>
      </w:r>
      <w:r w:rsidR="008440DE" w:rsidRPr="004B7409">
        <w:rPr>
          <w:rFonts w:ascii="Arial" w:hAnsi="Arial" w:cs="Arial"/>
          <w:sz w:val="20"/>
          <w:szCs w:val="20"/>
          <w:lang w:val="ru-RU"/>
        </w:rPr>
        <w:t>-</w:t>
      </w:r>
      <w:r w:rsidR="008440DE">
        <w:rPr>
          <w:rFonts w:ascii="Arial" w:hAnsi="Arial" w:cs="Arial"/>
          <w:sz w:val="20"/>
          <w:szCs w:val="20"/>
          <w:lang w:val="ru-RU"/>
        </w:rPr>
        <w:t>г</w:t>
      </w:r>
      <w:r w:rsidR="008440DE" w:rsidRPr="00CD29BE">
        <w:rPr>
          <w:rFonts w:ascii="Arial" w:hAnsi="Arial" w:cs="Arial"/>
          <w:sz w:val="20"/>
          <w:szCs w:val="20"/>
          <w:lang w:val="ru-RU"/>
        </w:rPr>
        <w:t>лутамил</w:t>
      </w:r>
      <w:r w:rsidR="008440DE" w:rsidRPr="004B7409">
        <w:rPr>
          <w:rFonts w:ascii="Arial" w:hAnsi="Arial" w:cs="Arial"/>
          <w:sz w:val="20"/>
          <w:szCs w:val="20"/>
          <w:lang w:val="ru-RU"/>
        </w:rPr>
        <w:t>-</w:t>
      </w:r>
      <w:r w:rsidR="008440DE" w:rsidRPr="004B7409">
        <w:rPr>
          <w:rFonts w:ascii="Arial" w:hAnsi="Arial" w:cs="Arial"/>
          <w:sz w:val="18"/>
          <w:szCs w:val="18"/>
          <w:lang w:val="ru-RU"/>
        </w:rPr>
        <w:t>3</w:t>
      </w:r>
      <w:r w:rsidR="008440DE" w:rsidRPr="004B7409">
        <w:rPr>
          <w:rFonts w:ascii="Arial" w:hAnsi="Arial" w:cs="Arial"/>
          <w:sz w:val="20"/>
          <w:szCs w:val="20"/>
          <w:lang w:val="ru-RU"/>
        </w:rPr>
        <w:t>-</w:t>
      </w:r>
      <w:r w:rsidR="008440DE">
        <w:rPr>
          <w:rFonts w:ascii="Arial" w:hAnsi="Arial" w:cs="Arial"/>
          <w:sz w:val="20"/>
          <w:szCs w:val="20"/>
          <w:lang w:val="ru-RU"/>
        </w:rPr>
        <w:t>карбокси</w:t>
      </w:r>
      <w:r w:rsidR="008440DE" w:rsidRPr="004B7409">
        <w:rPr>
          <w:rFonts w:ascii="Arial" w:hAnsi="Arial" w:cs="Arial"/>
          <w:sz w:val="20"/>
          <w:szCs w:val="20"/>
          <w:lang w:val="ru-RU"/>
        </w:rPr>
        <w:t xml:space="preserve">-4 </w:t>
      </w:r>
      <w:proofErr w:type="spellStart"/>
      <w:r w:rsidR="008440DE">
        <w:rPr>
          <w:rFonts w:ascii="Arial" w:hAnsi="Arial" w:cs="Arial"/>
          <w:sz w:val="20"/>
          <w:szCs w:val="20"/>
          <w:lang w:val="ru-RU"/>
        </w:rPr>
        <w:t>нитроанилин</w:t>
      </w:r>
      <w:proofErr w:type="spellEnd"/>
      <w:r w:rsidR="008440DE" w:rsidRPr="008440D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40DE" w:rsidRDefault="008440DE">
      <w:pPr>
        <w:pStyle w:val="bo"/>
        <w:spacing w:before="0"/>
        <w:ind w:left="0" w:right="0"/>
        <w:rPr>
          <w:sz w:val="18"/>
          <w:szCs w:val="18"/>
        </w:rPr>
      </w:pPr>
    </w:p>
    <w:p w:rsidR="00747663" w:rsidRDefault="00923270" w:rsidP="00923270">
      <w:pPr>
        <w:pStyle w:val="bo"/>
        <w:spacing w:before="0"/>
        <w:ind w:left="0" w:right="-283"/>
        <w:rPr>
          <w:sz w:val="21"/>
          <w:szCs w:val="18"/>
        </w:rPr>
      </w:pPr>
      <w:r>
        <w:rPr>
          <w:sz w:val="20"/>
          <w:szCs w:val="20"/>
        </w:rPr>
        <w:t>L</w:t>
      </w:r>
      <w:r w:rsidRPr="004B7409">
        <w:rPr>
          <w:sz w:val="20"/>
          <w:szCs w:val="20"/>
        </w:rPr>
        <w:t>-</w:t>
      </w:r>
      <w:r w:rsidRPr="00CD29BE">
        <w:rPr>
          <w:sz w:val="20"/>
          <w:szCs w:val="20"/>
        </w:rPr>
        <w:t>γ</w:t>
      </w:r>
      <w:r w:rsidRPr="004B7409">
        <w:rPr>
          <w:sz w:val="20"/>
          <w:szCs w:val="20"/>
        </w:rPr>
        <w:t>-</w:t>
      </w:r>
      <w:r>
        <w:rPr>
          <w:sz w:val="20"/>
          <w:szCs w:val="20"/>
        </w:rPr>
        <w:t>г</w:t>
      </w:r>
      <w:r w:rsidRPr="00CD29BE">
        <w:rPr>
          <w:sz w:val="20"/>
          <w:szCs w:val="20"/>
        </w:rPr>
        <w:t>лутамил</w:t>
      </w:r>
      <w:r>
        <w:rPr>
          <w:sz w:val="18"/>
          <w:szCs w:val="18"/>
        </w:rPr>
        <w:t>-глицилглицин+</w:t>
      </w:r>
      <w:r w:rsidR="008440DE">
        <w:rPr>
          <w:sz w:val="18"/>
          <w:szCs w:val="18"/>
        </w:rPr>
        <w:t>5-амино-2-нитробен</w:t>
      </w:r>
      <w:r>
        <w:rPr>
          <w:sz w:val="18"/>
          <w:szCs w:val="18"/>
        </w:rPr>
        <w:t xml:space="preserve">зоат </w:t>
      </w:r>
    </w:p>
    <w:p w:rsidR="00531A4B" w:rsidRDefault="00531A4B">
      <w:pPr>
        <w:rPr>
          <w:rFonts w:ascii="Arial" w:hAnsi="Arial" w:cs="Arial"/>
          <w:sz w:val="21"/>
          <w:szCs w:val="18"/>
          <w:lang w:val="ru-RU"/>
        </w:rPr>
      </w:pPr>
    </w:p>
    <w:p w:rsidR="00531A4B" w:rsidRDefault="00883295">
      <w:pPr>
        <w:spacing w:line="200" w:lineRule="exact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СОСТАВ РЕАГЕНТОВ</w:t>
      </w:r>
    </w:p>
    <w:tbl>
      <w:tblPr>
        <w:tblW w:w="455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20"/>
      </w:tblGrid>
      <w:tr w:rsidR="00531A4B" w:rsidTr="000C4975">
        <w:trPr>
          <w:trHeight w:val="41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1A4B" w:rsidRDefault="00883295">
            <w:pPr>
              <w:widowControl w:val="0"/>
              <w:spacing w:before="78"/>
              <w:ind w:left="698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22"/>
                <w:lang w:val="ru-RU" w:bidi="zh-CN"/>
              </w:rPr>
              <w:t>Состав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1A4B" w:rsidRDefault="00883295" w:rsidP="000C4975">
            <w:pPr>
              <w:widowControl w:val="0"/>
              <w:spacing w:before="78"/>
              <w:ind w:left="478" w:hanging="336"/>
              <w:rPr>
                <w:rFonts w:ascii="Arial" w:eastAsia="Arial" w:hAnsi="Arial" w:cs="Arial"/>
                <w:b/>
                <w:sz w:val="18"/>
                <w:szCs w:val="22"/>
                <w:lang w:val="ru-RU" w:bidi="zh-CN"/>
              </w:rPr>
            </w:pPr>
            <w:r>
              <w:rPr>
                <w:rFonts w:ascii="Arial" w:eastAsia="Arial" w:hAnsi="Arial" w:cs="Arial"/>
                <w:b/>
                <w:sz w:val="18"/>
                <w:szCs w:val="22"/>
                <w:lang w:val="ru-RU" w:bidi="zh-CN"/>
              </w:rPr>
              <w:t>Концентрация</w:t>
            </w:r>
          </w:p>
        </w:tc>
      </w:tr>
      <w:tr w:rsidR="00531A4B" w:rsidTr="00BB11AB">
        <w:trPr>
          <w:trHeight w:val="2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A4B" w:rsidRPr="00F4189C" w:rsidRDefault="00F4189C">
            <w:pPr>
              <w:widowControl w:val="0"/>
              <w:spacing w:line="206" w:lineRule="exact"/>
              <w:ind w:left="105"/>
              <w:rPr>
                <w:rFonts w:ascii="Arial" w:eastAsia="Arial" w:hAnsi="Arial" w:cs="Arial"/>
                <w:b/>
                <w:sz w:val="18"/>
                <w:szCs w:val="22"/>
                <w:lang w:val="ru-RU" w:bidi="zh-CN"/>
              </w:rPr>
            </w:pPr>
            <w:r w:rsidRPr="00F4189C">
              <w:rPr>
                <w:rFonts w:ascii="Arial" w:eastAsia="Arial" w:hAnsi="Arial" w:cs="Arial"/>
                <w:b/>
                <w:sz w:val="18"/>
                <w:szCs w:val="22"/>
                <w:lang w:val="ru-RU" w:bidi="zh-CN"/>
              </w:rPr>
              <w:t>Реагент 1 (</w:t>
            </w:r>
            <w:r w:rsidRPr="00F4189C">
              <w:rPr>
                <w:rFonts w:ascii="Arial" w:eastAsia="Arial" w:hAnsi="Arial" w:cs="Arial"/>
                <w:b/>
                <w:sz w:val="18"/>
                <w:szCs w:val="22"/>
                <w:lang w:bidi="zh-CN"/>
              </w:rPr>
              <w:t>R1</w:t>
            </w:r>
            <w:r w:rsidRPr="00F4189C">
              <w:rPr>
                <w:rFonts w:ascii="Arial" w:eastAsia="Arial" w:hAnsi="Arial" w:cs="Arial"/>
                <w:b/>
                <w:sz w:val="18"/>
                <w:szCs w:val="22"/>
                <w:lang w:val="ru-RU" w:bidi="zh-CN"/>
              </w:rPr>
              <w:t>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A4B" w:rsidRDefault="00531A4B">
            <w:pPr>
              <w:widowControl w:val="0"/>
              <w:spacing w:line="206" w:lineRule="exact"/>
              <w:ind w:right="96"/>
              <w:jc w:val="right"/>
            </w:pPr>
          </w:p>
        </w:tc>
      </w:tr>
      <w:tr w:rsidR="00531A4B" w:rsidTr="00BB11AB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B" w:rsidRPr="00CC7C6C" w:rsidRDefault="006425B4">
            <w:pPr>
              <w:widowControl w:val="0"/>
              <w:spacing w:line="206" w:lineRule="exact"/>
              <w:ind w:left="105"/>
              <w:rPr>
                <w:rFonts w:ascii="Arial" w:eastAsia="Arial" w:hAnsi="Arial" w:cs="Arial"/>
                <w:sz w:val="18"/>
                <w:szCs w:val="22"/>
                <w:lang w:val="ru-RU" w:bidi="zh-CN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22"/>
                <w:lang w:val="ru-RU" w:bidi="zh-CN"/>
              </w:rPr>
              <w:t>Глицилглицин</w:t>
            </w:r>
            <w:proofErr w:type="spellEnd"/>
            <w:r>
              <w:rPr>
                <w:rFonts w:ascii="Arial" w:eastAsia="Arial" w:hAnsi="Arial" w:cs="Arial"/>
                <w:sz w:val="18"/>
                <w:szCs w:val="22"/>
                <w:lang w:val="ru-RU" w:bidi="zh-CN"/>
              </w:rPr>
              <w:t xml:space="preserve"> (</w:t>
            </w:r>
            <w:r w:rsidRPr="00EB0B5E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Pr="00EB0B5E">
              <w:rPr>
                <w:rFonts w:ascii="Cambria Math" w:hAnsi="Cambria Math" w:cs="Cambria Math"/>
                <w:sz w:val="20"/>
                <w:szCs w:val="20"/>
                <w:lang w:val="ru-RU"/>
              </w:rPr>
              <w:t>℃</w:t>
            </w:r>
            <w:r w:rsidRPr="00EB0B5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CC7C6C" w:rsidRDefault="006425B4">
            <w:pPr>
              <w:widowControl w:val="0"/>
              <w:spacing w:line="206" w:lineRule="exact"/>
              <w:ind w:left="105"/>
              <w:rPr>
                <w:rFonts w:ascii="Arial" w:eastAsia="Arial" w:hAnsi="Arial" w:cs="Arial"/>
                <w:sz w:val="18"/>
                <w:szCs w:val="22"/>
                <w:lang w:val="ru-RU" w:bidi="zh-CN"/>
              </w:rPr>
            </w:pPr>
            <w:r>
              <w:rPr>
                <w:rFonts w:ascii="Arial" w:eastAsia="Arial" w:hAnsi="Arial" w:cs="Arial"/>
                <w:sz w:val="18"/>
                <w:szCs w:val="22"/>
                <w:lang w:val="ru-RU" w:bidi="zh-CN"/>
              </w:rPr>
              <w:t>Стабилизатор</w:t>
            </w:r>
          </w:p>
          <w:p w:rsidR="006425B4" w:rsidRPr="00F4189C" w:rsidRDefault="006425B4">
            <w:pPr>
              <w:widowControl w:val="0"/>
              <w:spacing w:line="206" w:lineRule="exact"/>
              <w:ind w:left="105"/>
              <w:rPr>
                <w:rFonts w:ascii="Arial" w:eastAsia="Arial" w:hAnsi="Arial" w:cs="Arial"/>
                <w:sz w:val="18"/>
                <w:szCs w:val="22"/>
                <w:lang w:val="ru-RU" w:bidi="zh-CN"/>
              </w:rPr>
            </w:pPr>
            <w:r>
              <w:rPr>
                <w:rFonts w:ascii="Arial" w:eastAsia="Arial" w:hAnsi="Arial" w:cs="Arial"/>
                <w:sz w:val="18"/>
                <w:szCs w:val="22"/>
                <w:lang w:val="ru-RU" w:bidi="zh-CN"/>
              </w:rPr>
              <w:t>Консерванты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C" w:rsidRDefault="006425B4" w:rsidP="00026EAC">
            <w:pPr>
              <w:widowControl w:val="0"/>
              <w:spacing w:line="206" w:lineRule="exact"/>
              <w:ind w:right="97"/>
              <w:rPr>
                <w:rFonts w:ascii="Arial" w:eastAsia="Arial" w:hAnsi="Arial" w:cs="Arial"/>
                <w:sz w:val="18"/>
                <w:szCs w:val="22"/>
                <w:lang w:val="ru-RU" w:bidi="zh-CN"/>
              </w:rPr>
            </w:pPr>
            <w:r>
              <w:rPr>
                <w:rFonts w:ascii="Arial" w:eastAsia="Arial" w:hAnsi="Arial" w:cs="Arial"/>
                <w:sz w:val="18"/>
                <w:szCs w:val="22"/>
                <w:lang w:val="ru-RU" w:bidi="zh-CN"/>
              </w:rPr>
              <w:t>1</w:t>
            </w:r>
            <w:r w:rsidR="00CC7C6C">
              <w:rPr>
                <w:rFonts w:ascii="Arial" w:eastAsia="Arial" w:hAnsi="Arial" w:cs="Arial"/>
                <w:sz w:val="18"/>
                <w:szCs w:val="22"/>
                <w:lang w:val="ru-RU" w:bidi="zh-CN"/>
              </w:rPr>
              <w:t>50</w:t>
            </w:r>
            <w:r w:rsidR="00F4189C">
              <w:rPr>
                <w:rFonts w:ascii="Arial" w:eastAsia="Arial" w:hAnsi="Arial" w:cs="Arial"/>
                <w:sz w:val="18"/>
                <w:szCs w:val="22"/>
                <w:lang w:val="zh-CN" w:bidi="zh-CN"/>
              </w:rPr>
              <w:t xml:space="preserve"> ммоль/л</w:t>
            </w:r>
            <w:r w:rsidR="00F4189C">
              <w:rPr>
                <w:rFonts w:ascii="Arial" w:eastAsia="Arial" w:hAnsi="Arial" w:cs="Arial"/>
                <w:sz w:val="18"/>
                <w:szCs w:val="22"/>
                <w:lang w:val="ru-RU" w:bidi="zh-CN"/>
              </w:rPr>
              <w:t xml:space="preserve"> </w:t>
            </w:r>
          </w:p>
          <w:p w:rsidR="00CC7C6C" w:rsidRPr="00CC7C6C" w:rsidRDefault="00CC7C6C" w:rsidP="00026EAC">
            <w:pPr>
              <w:widowControl w:val="0"/>
              <w:spacing w:line="206" w:lineRule="exact"/>
              <w:ind w:right="97"/>
              <w:rPr>
                <w:rFonts w:eastAsia="SimSun"/>
              </w:rPr>
            </w:pPr>
          </w:p>
        </w:tc>
      </w:tr>
      <w:tr w:rsidR="00531A4B" w:rsidTr="00BB11AB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4B" w:rsidRPr="00CC7C6C" w:rsidRDefault="00F4189C">
            <w:pPr>
              <w:widowControl w:val="0"/>
              <w:spacing w:line="206" w:lineRule="exact"/>
              <w:ind w:left="105"/>
              <w:rPr>
                <w:b/>
                <w:lang w:val="ru-RU"/>
              </w:rPr>
            </w:pPr>
            <w:r w:rsidRPr="00CC7C6C">
              <w:rPr>
                <w:rFonts w:ascii="Arial" w:eastAsia="Arial" w:hAnsi="Arial" w:cs="Arial"/>
                <w:b/>
                <w:position w:val="1"/>
                <w:sz w:val="18"/>
                <w:szCs w:val="22"/>
                <w:lang w:val="ru-RU" w:bidi="zh-CN"/>
              </w:rPr>
              <w:t>Реагент 2 (</w:t>
            </w:r>
            <w:r w:rsidRPr="00CC7C6C">
              <w:rPr>
                <w:rFonts w:ascii="Arial" w:eastAsia="Arial" w:hAnsi="Arial" w:cs="Arial"/>
                <w:b/>
                <w:position w:val="1"/>
                <w:sz w:val="18"/>
                <w:szCs w:val="22"/>
                <w:lang w:bidi="zh-CN"/>
              </w:rPr>
              <w:t>R2</w:t>
            </w:r>
            <w:r w:rsidRPr="00CC7C6C">
              <w:rPr>
                <w:rFonts w:ascii="Arial" w:eastAsia="Arial" w:hAnsi="Arial" w:cs="Arial"/>
                <w:b/>
                <w:position w:val="1"/>
                <w:sz w:val="18"/>
                <w:szCs w:val="22"/>
                <w:lang w:val="ru-RU" w:bidi="zh-CN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4B" w:rsidRDefault="00531A4B" w:rsidP="00026EAC">
            <w:pPr>
              <w:widowControl w:val="0"/>
              <w:spacing w:line="206" w:lineRule="exact"/>
              <w:ind w:right="97"/>
              <w:rPr>
                <w:rFonts w:ascii="Arial" w:eastAsia="Arial" w:hAnsi="Arial" w:cs="Arial"/>
                <w:sz w:val="18"/>
                <w:szCs w:val="22"/>
                <w:lang w:val="zh-CN" w:bidi="zh-CN"/>
              </w:rPr>
            </w:pPr>
          </w:p>
        </w:tc>
      </w:tr>
      <w:tr w:rsidR="00531A4B" w:rsidTr="000C4975">
        <w:trPr>
          <w:trHeight w:val="2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4B" w:rsidRPr="00AB6D4B" w:rsidRDefault="006425B4" w:rsidP="006425B4">
            <w:pPr>
              <w:widowControl w:val="0"/>
              <w:spacing w:line="206" w:lineRule="exact"/>
              <w:ind w:left="105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B6D4B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CD29BE">
              <w:rPr>
                <w:rFonts w:ascii="Arial" w:hAnsi="Arial" w:cs="Arial"/>
                <w:sz w:val="20"/>
                <w:szCs w:val="20"/>
                <w:lang w:val="ru-RU"/>
              </w:rPr>
              <w:t>γ</w:t>
            </w:r>
            <w:r w:rsidRPr="00AB6D4B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Pr="00CD29BE">
              <w:rPr>
                <w:rFonts w:ascii="Arial" w:hAnsi="Arial" w:cs="Arial"/>
                <w:sz w:val="20"/>
                <w:szCs w:val="20"/>
                <w:lang w:val="ru-RU"/>
              </w:rPr>
              <w:t>лутамил</w:t>
            </w:r>
            <w:r w:rsidRPr="00AB6D4B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AB6D4B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B6D4B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карбокси</w:t>
            </w:r>
            <w:r w:rsidRPr="00AB6D4B">
              <w:rPr>
                <w:rFonts w:ascii="Arial" w:hAnsi="Arial" w:cs="Arial"/>
                <w:sz w:val="20"/>
                <w:szCs w:val="20"/>
                <w:lang w:val="ru-RU"/>
              </w:rPr>
              <w:t xml:space="preserve">-4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нитроанилид</w:t>
            </w:r>
            <w:proofErr w:type="spellEnd"/>
            <w:r w:rsidRPr="00AB6D4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425B4" w:rsidRDefault="006425B4" w:rsidP="006425B4">
            <w:pPr>
              <w:widowControl w:val="0"/>
              <w:spacing w:line="206" w:lineRule="exact"/>
              <w:ind w:left="105"/>
              <w:rPr>
                <w:rFonts w:ascii="Arial" w:eastAsia="Arial" w:hAnsi="Arial" w:cs="Arial"/>
                <w:sz w:val="18"/>
                <w:szCs w:val="22"/>
                <w:lang w:val="ru-RU" w:bidi="zh-CN"/>
              </w:rPr>
            </w:pPr>
            <w:r>
              <w:rPr>
                <w:rFonts w:ascii="Arial" w:eastAsia="Arial" w:hAnsi="Arial" w:cs="Arial"/>
                <w:sz w:val="18"/>
                <w:szCs w:val="22"/>
                <w:lang w:val="ru-RU" w:bidi="zh-CN"/>
              </w:rPr>
              <w:t>Стабилизатор</w:t>
            </w:r>
          </w:p>
          <w:p w:rsidR="006425B4" w:rsidRPr="00246083" w:rsidRDefault="006425B4" w:rsidP="006425B4">
            <w:pPr>
              <w:widowControl w:val="0"/>
              <w:spacing w:line="206" w:lineRule="exact"/>
              <w:ind w:left="105"/>
            </w:pPr>
            <w:r>
              <w:rPr>
                <w:rFonts w:ascii="Arial" w:eastAsia="Arial" w:hAnsi="Arial" w:cs="Arial"/>
                <w:sz w:val="18"/>
                <w:szCs w:val="22"/>
                <w:lang w:val="ru-RU" w:bidi="zh-CN"/>
              </w:rPr>
              <w:t>Консерванты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B4" w:rsidRDefault="006425B4" w:rsidP="00026EAC">
            <w:pPr>
              <w:widowControl w:val="0"/>
              <w:spacing w:line="206" w:lineRule="exact"/>
              <w:ind w:right="98"/>
              <w:rPr>
                <w:rFonts w:ascii="Arial" w:eastAsia="Arial" w:hAnsi="Arial" w:cs="Arial"/>
                <w:sz w:val="18"/>
                <w:szCs w:val="22"/>
                <w:lang w:val="ru-RU" w:bidi="zh-CN"/>
              </w:rPr>
            </w:pPr>
          </w:p>
          <w:p w:rsidR="00531A4B" w:rsidRDefault="006425B4" w:rsidP="00026EAC">
            <w:pPr>
              <w:widowControl w:val="0"/>
              <w:spacing w:line="206" w:lineRule="exact"/>
              <w:ind w:right="98"/>
              <w:rPr>
                <w:rFonts w:ascii="Arial" w:eastAsia="SimSun" w:hAnsi="Arial" w:cs="Arial"/>
                <w:sz w:val="18"/>
                <w:szCs w:val="22"/>
                <w:lang w:val="zh-CN" w:bidi="zh-CN"/>
              </w:rPr>
            </w:pPr>
            <w:r>
              <w:rPr>
                <w:rFonts w:ascii="Arial" w:eastAsia="Arial" w:hAnsi="Arial" w:cs="Arial"/>
                <w:sz w:val="18"/>
                <w:szCs w:val="22"/>
                <w:lang w:val="ru-RU" w:bidi="zh-CN"/>
              </w:rPr>
              <w:t>4,5</w:t>
            </w:r>
            <w:r w:rsidR="00883295">
              <w:rPr>
                <w:rFonts w:ascii="Arial" w:eastAsia="Arial" w:hAnsi="Arial" w:cs="Arial"/>
                <w:sz w:val="18"/>
                <w:szCs w:val="22"/>
                <w:lang w:val="zh-CN" w:bidi="zh-CN"/>
              </w:rPr>
              <w:t xml:space="preserve"> ммоль/л</w:t>
            </w:r>
          </w:p>
          <w:p w:rsidR="00CC7C6C" w:rsidRPr="00CC7C6C" w:rsidRDefault="00CC7C6C" w:rsidP="00026EAC">
            <w:pPr>
              <w:widowControl w:val="0"/>
              <w:spacing w:line="206" w:lineRule="exact"/>
              <w:ind w:right="98"/>
              <w:rPr>
                <w:rFonts w:eastAsia="SimSun"/>
              </w:rPr>
            </w:pPr>
          </w:p>
        </w:tc>
      </w:tr>
    </w:tbl>
    <w:p w:rsidR="00531A4B" w:rsidRDefault="00883295">
      <w:pPr>
        <w:jc w:val="both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 Narrow" w:eastAsia="Arial Narrow" w:hAnsi="Arial Narrow" w:cs="Arial Narrow"/>
          <w:sz w:val="18"/>
          <w:szCs w:val="18"/>
          <w:lang w:val="ru-RU"/>
        </w:rPr>
        <w:t xml:space="preserve"> </w:t>
      </w:r>
    </w:p>
    <w:p w:rsidR="00531A4B" w:rsidRPr="00690CD7" w:rsidRDefault="00883295" w:rsidP="00690CD7">
      <w:pPr>
        <w:spacing w:line="200" w:lineRule="exact"/>
        <w:ind w:right="-468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 xml:space="preserve">СТАБИЛЬНОСТЬ И </w:t>
      </w:r>
      <w:r w:rsidR="00690CD7">
        <w:rPr>
          <w:rFonts w:ascii="Arial" w:hAnsi="Arial" w:cs="Arial"/>
          <w:b/>
          <w:sz w:val="21"/>
          <w:szCs w:val="18"/>
          <w:lang w:val="ru-RU"/>
        </w:rPr>
        <w:t>ХРАНЕНИЕ</w:t>
      </w:r>
      <w:r>
        <w:rPr>
          <w:rFonts w:ascii="Arial" w:hAnsi="Arial" w:cs="Arial"/>
          <w:b/>
          <w:sz w:val="21"/>
          <w:szCs w:val="18"/>
          <w:lang w:val="ru-RU"/>
        </w:rPr>
        <w:t xml:space="preserve"> РЕАГЕНТОВ </w:t>
      </w:r>
    </w:p>
    <w:p w:rsidR="00F4189C" w:rsidRPr="00EB0B5E" w:rsidRDefault="0065288D" w:rsidP="00715BB4">
      <w:pPr>
        <w:tabs>
          <w:tab w:val="left" w:pos="1080"/>
          <w:tab w:val="left" w:pos="1980"/>
        </w:tabs>
        <w:ind w:right="-141"/>
        <w:jc w:val="both"/>
        <w:rPr>
          <w:rFonts w:ascii="Arial" w:hAnsi="Arial" w:cs="Arial"/>
          <w:sz w:val="20"/>
          <w:szCs w:val="20"/>
          <w:lang w:val="ru-RU"/>
        </w:rPr>
      </w:pPr>
      <w:r w:rsidRPr="00EB0B5E">
        <w:rPr>
          <w:rFonts w:ascii="Arial" w:hAnsi="Arial" w:cs="Arial"/>
          <w:sz w:val="20"/>
          <w:szCs w:val="20"/>
          <w:lang w:val="ru-RU"/>
        </w:rPr>
        <w:t>1.</w:t>
      </w:r>
      <w:r w:rsidR="00CC7C6C" w:rsidRPr="00EB0B5E">
        <w:rPr>
          <w:rFonts w:ascii="Arial" w:hAnsi="Arial" w:cs="Arial"/>
          <w:sz w:val="20"/>
          <w:szCs w:val="20"/>
          <w:lang w:val="ru-RU"/>
        </w:rPr>
        <w:t xml:space="preserve"> </w:t>
      </w:r>
      <w:r w:rsidR="00F4189C" w:rsidRPr="00EB0B5E">
        <w:rPr>
          <w:rFonts w:ascii="Arial" w:hAnsi="Arial" w:cs="Arial"/>
          <w:sz w:val="20"/>
          <w:szCs w:val="20"/>
          <w:lang w:val="ru-RU"/>
        </w:rPr>
        <w:t xml:space="preserve">Невскрытые реагенты </w:t>
      </w:r>
      <w:r w:rsidR="00013286">
        <w:rPr>
          <w:rFonts w:ascii="Arial" w:hAnsi="Arial" w:cs="Arial"/>
          <w:sz w:val="20"/>
          <w:szCs w:val="20"/>
          <w:lang w:val="ru-RU"/>
        </w:rPr>
        <w:t xml:space="preserve">при хранении в темном месте </w:t>
      </w:r>
      <w:r w:rsidR="00F4189C" w:rsidRPr="00EB0B5E">
        <w:rPr>
          <w:rFonts w:ascii="Arial" w:hAnsi="Arial" w:cs="Arial"/>
          <w:sz w:val="20"/>
          <w:szCs w:val="20"/>
          <w:lang w:val="ru-RU"/>
        </w:rPr>
        <w:t>с</w:t>
      </w:r>
      <w:r w:rsidR="00883295" w:rsidRPr="00EB0B5E">
        <w:rPr>
          <w:rFonts w:ascii="Arial" w:hAnsi="Arial" w:cs="Arial"/>
          <w:sz w:val="20"/>
          <w:szCs w:val="20"/>
          <w:lang w:val="ru-RU"/>
        </w:rPr>
        <w:t>табильны вплоть до ис</w:t>
      </w:r>
      <w:r w:rsidR="00F4189C" w:rsidRPr="00EB0B5E">
        <w:rPr>
          <w:rFonts w:ascii="Arial" w:hAnsi="Arial" w:cs="Arial"/>
          <w:sz w:val="20"/>
          <w:szCs w:val="20"/>
          <w:lang w:val="ru-RU"/>
        </w:rPr>
        <w:t>течения срока годности при 2-8℃.</w:t>
      </w:r>
    </w:p>
    <w:p w:rsidR="00F4189C" w:rsidRDefault="00F4189C" w:rsidP="00715BB4">
      <w:pPr>
        <w:tabs>
          <w:tab w:val="left" w:pos="1080"/>
          <w:tab w:val="left" w:pos="1980"/>
        </w:tabs>
        <w:ind w:right="-141"/>
        <w:jc w:val="both"/>
        <w:rPr>
          <w:rFonts w:ascii="Arial" w:hAnsi="Arial" w:cs="Arial"/>
          <w:sz w:val="20"/>
          <w:szCs w:val="20"/>
          <w:lang w:val="ru-RU"/>
        </w:rPr>
      </w:pPr>
      <w:r w:rsidRPr="00EB0B5E">
        <w:rPr>
          <w:rFonts w:ascii="Arial" w:hAnsi="Arial" w:cs="Arial"/>
          <w:sz w:val="20"/>
          <w:szCs w:val="20"/>
          <w:lang w:val="ru-RU"/>
        </w:rPr>
        <w:t>2. Дата производства и срок годности указаны на этикетке.</w:t>
      </w:r>
    </w:p>
    <w:p w:rsidR="00013286" w:rsidRPr="00EB0B5E" w:rsidRDefault="00013286" w:rsidP="00715BB4">
      <w:pPr>
        <w:tabs>
          <w:tab w:val="left" w:pos="1080"/>
          <w:tab w:val="left" w:pos="1980"/>
        </w:tabs>
        <w:ind w:right="-14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 После вскрытия реагенты стабильны в течение 28 дней при хранении в холодильнике или на борту анализатора при включенном охлаждении.</w:t>
      </w:r>
    </w:p>
    <w:p w:rsidR="00F4189C" w:rsidRPr="00EB0B5E" w:rsidRDefault="00012C8E" w:rsidP="00715BB4">
      <w:pPr>
        <w:tabs>
          <w:tab w:val="left" w:pos="1080"/>
          <w:tab w:val="left" w:pos="1980"/>
        </w:tabs>
        <w:ind w:right="-14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</w:t>
      </w:r>
      <w:r w:rsidR="00F4189C" w:rsidRPr="00EB0B5E">
        <w:rPr>
          <w:rFonts w:ascii="Arial" w:hAnsi="Arial" w:cs="Arial"/>
          <w:sz w:val="20"/>
          <w:szCs w:val="20"/>
          <w:lang w:val="ru-RU"/>
        </w:rPr>
        <w:t xml:space="preserve">. Реагенты не должны </w:t>
      </w:r>
      <w:r w:rsidR="00CC7C6C" w:rsidRPr="00EB0B5E">
        <w:rPr>
          <w:rFonts w:ascii="Arial" w:hAnsi="Arial" w:cs="Arial"/>
          <w:sz w:val="20"/>
          <w:szCs w:val="20"/>
          <w:lang w:val="ru-RU"/>
        </w:rPr>
        <w:t>содержать загрязнений</w:t>
      </w:r>
      <w:r w:rsidR="00F4189C" w:rsidRPr="00EB0B5E">
        <w:rPr>
          <w:rFonts w:ascii="Arial" w:hAnsi="Arial" w:cs="Arial"/>
          <w:sz w:val="20"/>
          <w:szCs w:val="20"/>
          <w:lang w:val="ru-RU"/>
        </w:rPr>
        <w:t>.</w:t>
      </w:r>
    </w:p>
    <w:p w:rsidR="00F4189C" w:rsidRDefault="00F4189C">
      <w:pPr>
        <w:tabs>
          <w:tab w:val="left" w:pos="1080"/>
          <w:tab w:val="left" w:pos="1980"/>
        </w:tabs>
        <w:jc w:val="both"/>
        <w:rPr>
          <w:rFonts w:ascii="Arial" w:hAnsi="Arial" w:cs="Arial"/>
          <w:sz w:val="21"/>
          <w:szCs w:val="18"/>
          <w:lang w:val="ru-RU"/>
        </w:rPr>
      </w:pPr>
    </w:p>
    <w:p w:rsidR="002C18BE" w:rsidRPr="002C18BE" w:rsidRDefault="002C18BE" w:rsidP="00AB091C">
      <w:pPr>
        <w:ind w:right="-142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ИСПОЛЬЗУЕМЫЕ АНАЛИЗАТОРЫ</w:t>
      </w:r>
    </w:p>
    <w:p w:rsidR="00690CD7" w:rsidRPr="00EB0B5E" w:rsidRDefault="00AB091C" w:rsidP="00FD2C24">
      <w:pPr>
        <w:ind w:right="-142"/>
        <w:jc w:val="both"/>
        <w:rPr>
          <w:rFonts w:ascii="Arial" w:hAnsi="Arial" w:cs="Arial"/>
          <w:sz w:val="20"/>
          <w:szCs w:val="20"/>
          <w:lang w:val="ru-RU"/>
        </w:rPr>
      </w:pPr>
      <w:r w:rsidRPr="00EB0B5E">
        <w:rPr>
          <w:rFonts w:ascii="Arial" w:hAnsi="Arial" w:cs="Arial"/>
          <w:sz w:val="20"/>
          <w:szCs w:val="20"/>
          <w:lang w:val="ru-RU"/>
        </w:rPr>
        <w:t xml:space="preserve">Набор теоретически подходит для любых биохимических анализаторов и </w:t>
      </w:r>
      <w:proofErr w:type="spellStart"/>
      <w:proofErr w:type="gramStart"/>
      <w:r w:rsidRPr="00EB0B5E">
        <w:rPr>
          <w:rFonts w:ascii="Arial" w:hAnsi="Arial" w:cs="Arial"/>
          <w:sz w:val="20"/>
          <w:szCs w:val="20"/>
          <w:lang w:val="ru-RU"/>
        </w:rPr>
        <w:t>спектрофотоме</w:t>
      </w:r>
      <w:r w:rsidR="00FD2C24">
        <w:rPr>
          <w:rFonts w:ascii="Arial" w:hAnsi="Arial" w:cs="Arial"/>
          <w:sz w:val="20"/>
          <w:szCs w:val="20"/>
          <w:lang w:val="ru-RU"/>
        </w:rPr>
        <w:t>-</w:t>
      </w:r>
      <w:r w:rsidRPr="00EB0B5E">
        <w:rPr>
          <w:rFonts w:ascii="Arial" w:hAnsi="Arial" w:cs="Arial"/>
          <w:sz w:val="20"/>
          <w:szCs w:val="20"/>
          <w:lang w:val="ru-RU"/>
        </w:rPr>
        <w:t>тров</w:t>
      </w:r>
      <w:proofErr w:type="spellEnd"/>
      <w:proofErr w:type="gramEnd"/>
      <w:r w:rsidRPr="00EB0B5E">
        <w:rPr>
          <w:rFonts w:ascii="Arial" w:hAnsi="Arial" w:cs="Arial"/>
          <w:sz w:val="20"/>
          <w:szCs w:val="20"/>
          <w:lang w:val="ru-RU"/>
        </w:rPr>
        <w:t>, охва</w:t>
      </w:r>
      <w:r w:rsidR="002771FE" w:rsidRPr="00EB0B5E">
        <w:rPr>
          <w:rFonts w:ascii="Arial" w:hAnsi="Arial" w:cs="Arial"/>
          <w:sz w:val="20"/>
          <w:szCs w:val="20"/>
          <w:lang w:val="ru-RU"/>
        </w:rPr>
        <w:t xml:space="preserve">тывающих диапазон длин волн </w:t>
      </w:r>
      <w:r w:rsidR="00013286">
        <w:rPr>
          <w:rFonts w:ascii="Arial" w:hAnsi="Arial" w:cs="Arial"/>
          <w:sz w:val="20"/>
          <w:szCs w:val="20"/>
          <w:lang w:val="ru-RU"/>
        </w:rPr>
        <w:t>405</w:t>
      </w:r>
      <w:r w:rsidRPr="00EB0B5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B0B5E">
        <w:rPr>
          <w:rFonts w:ascii="Arial" w:hAnsi="Arial" w:cs="Arial"/>
          <w:sz w:val="20"/>
          <w:szCs w:val="20"/>
          <w:lang w:val="ru-RU"/>
        </w:rPr>
        <w:t>нм</w:t>
      </w:r>
      <w:proofErr w:type="spellEnd"/>
      <w:r w:rsidRPr="00EB0B5E">
        <w:rPr>
          <w:rFonts w:ascii="Arial" w:hAnsi="Arial" w:cs="Arial"/>
          <w:sz w:val="20"/>
          <w:szCs w:val="20"/>
          <w:lang w:val="ru-RU"/>
        </w:rPr>
        <w:t>.</w:t>
      </w:r>
      <w:r w:rsidR="002771FE" w:rsidRPr="00EB0B5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B091C" w:rsidRPr="00EB0B5E" w:rsidRDefault="002771FE" w:rsidP="00FD2C24">
      <w:pPr>
        <w:ind w:right="-142"/>
        <w:jc w:val="both"/>
        <w:rPr>
          <w:rFonts w:ascii="Arial" w:hAnsi="Arial" w:cs="Arial"/>
          <w:sz w:val="20"/>
          <w:szCs w:val="20"/>
          <w:lang w:val="ru-RU"/>
        </w:rPr>
      </w:pPr>
      <w:r w:rsidRPr="00EB0B5E">
        <w:rPr>
          <w:rFonts w:ascii="Arial" w:hAnsi="Arial" w:cs="Arial"/>
          <w:sz w:val="20"/>
          <w:szCs w:val="20"/>
          <w:lang w:val="ru-RU"/>
        </w:rPr>
        <w:t xml:space="preserve">Рекомендуется выполнять тесты с </w:t>
      </w:r>
      <w:proofErr w:type="spellStart"/>
      <w:proofErr w:type="gramStart"/>
      <w:r w:rsidRPr="00EB0B5E">
        <w:rPr>
          <w:rFonts w:ascii="Arial" w:hAnsi="Arial" w:cs="Arial"/>
          <w:sz w:val="20"/>
          <w:szCs w:val="20"/>
          <w:lang w:val="ru-RU"/>
        </w:rPr>
        <w:t>использова</w:t>
      </w:r>
      <w:r w:rsidR="00FD2C24">
        <w:rPr>
          <w:rFonts w:ascii="Arial" w:hAnsi="Arial" w:cs="Arial"/>
          <w:sz w:val="20"/>
          <w:szCs w:val="20"/>
          <w:lang w:val="ru-RU"/>
        </w:rPr>
        <w:t>-</w:t>
      </w:r>
      <w:r w:rsidRPr="00EB0B5E">
        <w:rPr>
          <w:rFonts w:ascii="Arial" w:hAnsi="Arial" w:cs="Arial"/>
          <w:sz w:val="20"/>
          <w:szCs w:val="20"/>
          <w:lang w:val="ru-RU"/>
        </w:rPr>
        <w:t>нием</w:t>
      </w:r>
      <w:proofErr w:type="spellEnd"/>
      <w:proofErr w:type="gramEnd"/>
      <w:r w:rsidRPr="00EB0B5E">
        <w:rPr>
          <w:rFonts w:ascii="Arial" w:hAnsi="Arial" w:cs="Arial"/>
          <w:sz w:val="20"/>
          <w:szCs w:val="20"/>
          <w:lang w:val="ru-RU"/>
        </w:rPr>
        <w:t xml:space="preserve"> биохимических анализаторов</w:t>
      </w:r>
      <w:r w:rsidR="00EB0B5E">
        <w:rPr>
          <w:rFonts w:ascii="Arial" w:hAnsi="Arial" w:cs="Arial"/>
          <w:sz w:val="20"/>
          <w:szCs w:val="20"/>
          <w:lang w:val="ru-RU"/>
        </w:rPr>
        <w:t xml:space="preserve"> в условиях лаборатории</w:t>
      </w:r>
      <w:r w:rsidRPr="00EB0B5E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2C18BE" w:rsidRPr="00AB091C" w:rsidRDefault="00AB091C" w:rsidP="00AB091C">
      <w:pPr>
        <w:ind w:right="-142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E7303" w:rsidRDefault="000E7303" w:rsidP="00AB091C">
      <w:pPr>
        <w:ind w:right="-142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 xml:space="preserve">ВЗЯТИЕ И ПОДГОТОВКА ПРОБ </w:t>
      </w:r>
    </w:p>
    <w:p w:rsidR="000E7303" w:rsidRPr="009D3822" w:rsidRDefault="000E7303" w:rsidP="00715BB4">
      <w:pPr>
        <w:ind w:right="-141"/>
        <w:jc w:val="both"/>
        <w:rPr>
          <w:rFonts w:ascii="Arial" w:hAnsi="Arial" w:cs="Arial"/>
          <w:sz w:val="20"/>
          <w:szCs w:val="20"/>
          <w:lang w:val="ru-RU"/>
        </w:rPr>
      </w:pPr>
      <w:r w:rsidRPr="00EB0B5E">
        <w:rPr>
          <w:rFonts w:ascii="Arial" w:hAnsi="Arial" w:cs="Arial"/>
          <w:sz w:val="20"/>
          <w:szCs w:val="20"/>
          <w:lang w:val="ru-RU"/>
        </w:rPr>
        <w:t xml:space="preserve">В качестве пробы </w:t>
      </w:r>
      <w:r w:rsidR="00F4189C" w:rsidRPr="00EB0B5E">
        <w:rPr>
          <w:rFonts w:ascii="Arial" w:hAnsi="Arial" w:cs="Arial"/>
          <w:sz w:val="20"/>
          <w:szCs w:val="20"/>
          <w:lang w:val="ru-RU"/>
        </w:rPr>
        <w:t xml:space="preserve">может </w:t>
      </w:r>
      <w:r w:rsidRPr="00EB0B5E">
        <w:rPr>
          <w:rFonts w:ascii="Arial" w:hAnsi="Arial" w:cs="Arial"/>
          <w:sz w:val="20"/>
          <w:szCs w:val="20"/>
          <w:lang w:val="ru-RU"/>
        </w:rPr>
        <w:t>использ</w:t>
      </w:r>
      <w:r w:rsidR="00F4189C" w:rsidRPr="00EB0B5E">
        <w:rPr>
          <w:rFonts w:ascii="Arial" w:hAnsi="Arial" w:cs="Arial"/>
          <w:sz w:val="20"/>
          <w:szCs w:val="20"/>
          <w:lang w:val="ru-RU"/>
        </w:rPr>
        <w:t>овать</w:t>
      </w:r>
      <w:r w:rsidRPr="00EB0B5E">
        <w:rPr>
          <w:rFonts w:ascii="Arial" w:hAnsi="Arial" w:cs="Arial"/>
          <w:sz w:val="20"/>
          <w:szCs w:val="20"/>
          <w:lang w:val="ru-RU"/>
        </w:rPr>
        <w:t>ся сыворотка</w:t>
      </w:r>
      <w:r w:rsidR="00F4189C" w:rsidRPr="00EB0B5E">
        <w:rPr>
          <w:rFonts w:ascii="Arial" w:hAnsi="Arial" w:cs="Arial"/>
          <w:sz w:val="20"/>
          <w:szCs w:val="20"/>
          <w:lang w:val="ru-RU"/>
        </w:rPr>
        <w:t xml:space="preserve">, </w:t>
      </w:r>
      <w:r w:rsidR="00013286">
        <w:rPr>
          <w:rFonts w:ascii="Arial" w:hAnsi="Arial" w:cs="Arial"/>
          <w:sz w:val="20"/>
          <w:szCs w:val="20"/>
          <w:lang w:val="ru-RU"/>
        </w:rPr>
        <w:t xml:space="preserve">а также </w:t>
      </w:r>
      <w:r w:rsidR="00F4189C" w:rsidRPr="00EB0B5E">
        <w:rPr>
          <w:rFonts w:ascii="Arial" w:hAnsi="Arial" w:cs="Arial"/>
          <w:sz w:val="20"/>
          <w:szCs w:val="20"/>
          <w:lang w:val="ru-RU"/>
        </w:rPr>
        <w:t>плазма</w:t>
      </w:r>
      <w:r w:rsidR="002771FE" w:rsidRPr="00EB0B5E">
        <w:rPr>
          <w:rFonts w:ascii="Arial" w:hAnsi="Arial" w:cs="Arial"/>
          <w:sz w:val="20"/>
          <w:szCs w:val="20"/>
          <w:lang w:val="ru-RU"/>
        </w:rPr>
        <w:t xml:space="preserve"> с литий-гепарином </w:t>
      </w:r>
      <w:r w:rsidR="00013286">
        <w:rPr>
          <w:rFonts w:ascii="Arial" w:hAnsi="Arial" w:cs="Arial"/>
          <w:sz w:val="20"/>
          <w:szCs w:val="20"/>
          <w:lang w:val="ru-RU"/>
        </w:rPr>
        <w:t>или ЭДТА в качестве антикоагулянта</w:t>
      </w:r>
      <w:r w:rsidR="00923270">
        <w:rPr>
          <w:rFonts w:ascii="Arial" w:hAnsi="Arial" w:cs="Arial"/>
          <w:sz w:val="20"/>
          <w:szCs w:val="20"/>
          <w:lang w:val="ru-RU"/>
        </w:rPr>
        <w:t>.</w:t>
      </w:r>
      <w:r w:rsidRPr="00EB0B5E">
        <w:rPr>
          <w:rFonts w:ascii="Arial" w:hAnsi="Arial" w:cs="Arial"/>
          <w:sz w:val="20"/>
          <w:szCs w:val="20"/>
          <w:lang w:val="ru-RU"/>
        </w:rPr>
        <w:t xml:space="preserve"> При </w:t>
      </w:r>
      <w:r w:rsidR="00923270">
        <w:rPr>
          <w:rFonts w:ascii="Arial" w:hAnsi="Arial" w:cs="Arial"/>
          <w:sz w:val="20"/>
          <w:szCs w:val="20"/>
          <w:lang w:val="ru-RU"/>
        </w:rPr>
        <w:t xml:space="preserve">температуре </w:t>
      </w:r>
      <w:r w:rsidRPr="00EB0B5E">
        <w:rPr>
          <w:rFonts w:ascii="Arial" w:hAnsi="Arial" w:cs="Arial"/>
          <w:sz w:val="20"/>
          <w:szCs w:val="20"/>
          <w:lang w:val="ru-RU"/>
        </w:rPr>
        <w:t>2 - 8</w:t>
      </w:r>
      <w:r w:rsidRPr="00EB0B5E">
        <w:rPr>
          <w:rFonts w:ascii="Cambria Math" w:hAnsi="Cambria Math" w:cs="Cambria Math"/>
          <w:sz w:val="20"/>
          <w:szCs w:val="20"/>
          <w:lang w:val="ru-RU"/>
        </w:rPr>
        <w:t>℃</w:t>
      </w:r>
      <w:r w:rsidRPr="00EB0B5E">
        <w:rPr>
          <w:rFonts w:ascii="Arial" w:hAnsi="Arial" w:cs="Arial"/>
          <w:sz w:val="20"/>
          <w:szCs w:val="20"/>
          <w:lang w:val="ru-RU"/>
        </w:rPr>
        <w:t xml:space="preserve"> </w:t>
      </w:r>
      <w:r w:rsidR="00013286">
        <w:rPr>
          <w:rFonts w:ascii="Arial" w:hAnsi="Arial" w:cs="Arial"/>
          <w:sz w:val="20"/>
          <w:szCs w:val="20"/>
          <w:lang w:val="ru-RU"/>
        </w:rPr>
        <w:t>пробы</w:t>
      </w:r>
      <w:r w:rsidR="002771FE" w:rsidRPr="00EB0B5E">
        <w:rPr>
          <w:rFonts w:ascii="Arial" w:hAnsi="Arial" w:cs="Arial"/>
          <w:sz w:val="20"/>
          <w:szCs w:val="20"/>
          <w:lang w:val="ru-RU"/>
        </w:rPr>
        <w:t xml:space="preserve"> </w:t>
      </w:r>
      <w:r w:rsidRPr="00EB0B5E">
        <w:rPr>
          <w:rFonts w:ascii="Arial" w:hAnsi="Arial" w:cs="Arial"/>
          <w:sz w:val="20"/>
          <w:szCs w:val="20"/>
          <w:lang w:val="ru-RU"/>
        </w:rPr>
        <w:t>стабильн</w:t>
      </w:r>
      <w:r w:rsidR="002771FE" w:rsidRPr="00EB0B5E">
        <w:rPr>
          <w:rFonts w:ascii="Arial" w:hAnsi="Arial" w:cs="Arial"/>
          <w:sz w:val="20"/>
          <w:szCs w:val="20"/>
          <w:lang w:val="ru-RU"/>
        </w:rPr>
        <w:t>ы</w:t>
      </w:r>
      <w:r w:rsidRPr="00EB0B5E">
        <w:rPr>
          <w:rFonts w:ascii="Arial" w:hAnsi="Arial" w:cs="Arial"/>
          <w:sz w:val="20"/>
          <w:szCs w:val="20"/>
          <w:lang w:val="ru-RU"/>
        </w:rPr>
        <w:t xml:space="preserve"> в течение 7 дней</w:t>
      </w:r>
      <w:r w:rsidR="009D3822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:rsidR="00FD2C24" w:rsidRDefault="00FD2C24">
      <w:pPr>
        <w:ind w:right="-240"/>
        <w:rPr>
          <w:rFonts w:ascii="Arial" w:hAnsi="Arial" w:cs="Arial"/>
          <w:b/>
          <w:sz w:val="21"/>
          <w:szCs w:val="18"/>
          <w:lang w:val="ru-RU"/>
        </w:rPr>
      </w:pPr>
    </w:p>
    <w:p w:rsidR="00531A4B" w:rsidRDefault="00883295">
      <w:pPr>
        <w:ind w:right="-240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 xml:space="preserve">МЕТОДИКА ТЕСТА </w:t>
      </w:r>
    </w:p>
    <w:p w:rsidR="009D3822" w:rsidRPr="00246083" w:rsidRDefault="00BB11AB">
      <w:pPr>
        <w:ind w:right="-240"/>
        <w:rPr>
          <w:sz w:val="20"/>
          <w:szCs w:val="20"/>
          <w:lang w:val="ru-RU"/>
        </w:rPr>
      </w:pPr>
      <w:r w:rsidRPr="00BB11AB">
        <w:rPr>
          <w:rFonts w:ascii="Arial" w:hAnsi="Arial" w:cs="Arial"/>
          <w:b/>
          <w:sz w:val="20"/>
          <w:szCs w:val="20"/>
          <w:lang w:val="ru-RU"/>
        </w:rPr>
        <w:t>Условия проведения</w:t>
      </w:r>
      <w:r>
        <w:rPr>
          <w:rFonts w:ascii="Arial" w:hAnsi="Arial" w:cs="Arial"/>
          <w:sz w:val="20"/>
          <w:szCs w:val="20"/>
          <w:lang w:val="ru-RU"/>
        </w:rPr>
        <w:t xml:space="preserve"> (н</w:t>
      </w:r>
      <w:r w:rsidR="009D3822" w:rsidRPr="009D3822">
        <w:rPr>
          <w:rFonts w:ascii="Arial" w:hAnsi="Arial" w:cs="Arial"/>
          <w:sz w:val="20"/>
          <w:szCs w:val="20"/>
          <w:lang w:val="ru-RU"/>
        </w:rPr>
        <w:t xml:space="preserve">а примере </w:t>
      </w:r>
      <w:r w:rsidR="009D3822" w:rsidRPr="009D3822">
        <w:rPr>
          <w:rFonts w:ascii="Arial" w:hAnsi="Arial" w:cs="Arial"/>
          <w:sz w:val="20"/>
          <w:szCs w:val="20"/>
        </w:rPr>
        <w:t>Hitachi</w:t>
      </w:r>
      <w:r w:rsidR="009D3822" w:rsidRPr="00246083">
        <w:rPr>
          <w:rFonts w:ascii="Arial" w:hAnsi="Arial" w:cs="Arial"/>
          <w:sz w:val="20"/>
          <w:szCs w:val="20"/>
          <w:lang w:val="ru-RU"/>
        </w:rPr>
        <w:t xml:space="preserve"> 917</w:t>
      </w:r>
      <w:r>
        <w:rPr>
          <w:rFonts w:ascii="Arial" w:hAnsi="Arial" w:cs="Arial"/>
          <w:sz w:val="20"/>
          <w:szCs w:val="20"/>
          <w:lang w:val="ru-RU"/>
        </w:rPr>
        <w:t>)</w:t>
      </w:r>
    </w:p>
    <w:tbl>
      <w:tblPr>
        <w:tblStyle w:val="ae"/>
        <w:tblW w:w="4531" w:type="dxa"/>
        <w:tblLook w:val="04A0" w:firstRow="1" w:lastRow="0" w:firstColumn="1" w:lastColumn="0" w:noHBand="0" w:noVBand="1"/>
      </w:tblPr>
      <w:tblGrid>
        <w:gridCol w:w="1619"/>
        <w:gridCol w:w="786"/>
        <w:gridCol w:w="1134"/>
        <w:gridCol w:w="992"/>
      </w:tblGrid>
      <w:tr w:rsidR="00431AFB" w:rsidRPr="00431AFB" w:rsidTr="00431AFB">
        <w:tc>
          <w:tcPr>
            <w:tcW w:w="1619" w:type="dxa"/>
          </w:tcPr>
          <w:p w:rsidR="00431AFB" w:rsidRPr="00431AFB" w:rsidRDefault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>Основная длина волны</w:t>
            </w:r>
          </w:p>
        </w:tc>
        <w:tc>
          <w:tcPr>
            <w:tcW w:w="786" w:type="dxa"/>
          </w:tcPr>
          <w:p w:rsidR="005462C6" w:rsidRPr="00431AFB" w:rsidRDefault="00FF2425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405</w:t>
            </w:r>
            <w:r w:rsidR="00431AF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431AFB">
              <w:rPr>
                <w:rFonts w:ascii="Arial" w:hAnsi="Arial" w:cs="Arial"/>
                <w:lang w:val="ru-RU"/>
              </w:rPr>
              <w:t>нм</w:t>
            </w:r>
            <w:proofErr w:type="spellEnd"/>
          </w:p>
        </w:tc>
        <w:tc>
          <w:tcPr>
            <w:tcW w:w="1134" w:type="dxa"/>
          </w:tcPr>
          <w:p w:rsidR="005462C6" w:rsidRPr="00431AFB" w:rsidRDefault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>Проба</w:t>
            </w:r>
            <w:r>
              <w:rPr>
                <w:rFonts w:ascii="Arial" w:hAnsi="Arial" w:cs="Arial"/>
                <w:lang w:val="ru-RU"/>
              </w:rPr>
              <w:t xml:space="preserve"> (</w:t>
            </w:r>
            <w:r w:rsidRPr="00A90F3B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992" w:type="dxa"/>
          </w:tcPr>
          <w:p w:rsidR="005462C6" w:rsidRPr="00431AFB" w:rsidRDefault="00431AFB" w:rsidP="00013286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r w:rsidR="00013286">
              <w:rPr>
                <w:rFonts w:ascii="Arial" w:hAnsi="Arial" w:cs="Arial"/>
                <w:lang w:val="ru-RU"/>
              </w:rPr>
              <w:t>8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мкл</w:t>
            </w:r>
            <w:proofErr w:type="spellEnd"/>
          </w:p>
        </w:tc>
      </w:tr>
      <w:tr w:rsidR="00431AFB" w:rsidRPr="00431AFB" w:rsidTr="00431AFB">
        <w:tc>
          <w:tcPr>
            <w:tcW w:w="1619" w:type="dxa"/>
          </w:tcPr>
          <w:p w:rsidR="005462C6" w:rsidRPr="00431AFB" w:rsidRDefault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 xml:space="preserve">Дополнительная длина волны </w:t>
            </w:r>
          </w:p>
        </w:tc>
        <w:tc>
          <w:tcPr>
            <w:tcW w:w="786" w:type="dxa"/>
          </w:tcPr>
          <w:p w:rsidR="005462C6" w:rsidRPr="00431AFB" w:rsidRDefault="00013286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505</w:t>
            </w:r>
            <w:r w:rsidR="00431AF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431AFB">
              <w:rPr>
                <w:rFonts w:ascii="Arial" w:hAnsi="Arial" w:cs="Arial"/>
                <w:lang w:val="ru-RU"/>
              </w:rPr>
              <w:t>нм</w:t>
            </w:r>
            <w:proofErr w:type="spellEnd"/>
          </w:p>
        </w:tc>
        <w:tc>
          <w:tcPr>
            <w:tcW w:w="1134" w:type="dxa"/>
          </w:tcPr>
          <w:p w:rsidR="005462C6" w:rsidRPr="00431AFB" w:rsidRDefault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>Реагент 1 (</w:t>
            </w:r>
            <w:r w:rsidRPr="00431AFB">
              <w:rPr>
                <w:rFonts w:asciiTheme="minorHAnsi" w:hAnsiTheme="minorHAnsi" w:cstheme="minorHAnsi"/>
              </w:rPr>
              <w:t>R1</w:t>
            </w:r>
            <w:r w:rsidRPr="00431AFB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992" w:type="dxa"/>
          </w:tcPr>
          <w:p w:rsidR="005462C6" w:rsidRPr="00431AFB" w:rsidRDefault="00FF2425" w:rsidP="00013286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013286">
              <w:rPr>
                <w:rFonts w:ascii="Arial" w:hAnsi="Arial" w:cs="Arial"/>
                <w:lang w:val="ru-RU"/>
              </w:rPr>
              <w:t>92</w:t>
            </w:r>
            <w:r w:rsidR="00431AF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431AFB">
              <w:rPr>
                <w:rFonts w:ascii="Arial" w:hAnsi="Arial" w:cs="Arial"/>
                <w:lang w:val="ru-RU"/>
              </w:rPr>
              <w:t>мкл</w:t>
            </w:r>
            <w:proofErr w:type="spellEnd"/>
          </w:p>
        </w:tc>
      </w:tr>
      <w:tr w:rsidR="00431AFB" w:rsidRPr="00431AFB" w:rsidTr="00431AFB">
        <w:tc>
          <w:tcPr>
            <w:tcW w:w="1619" w:type="dxa"/>
          </w:tcPr>
          <w:p w:rsidR="005462C6" w:rsidRPr="00431AFB" w:rsidRDefault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>Температура реакции</w:t>
            </w:r>
          </w:p>
        </w:tc>
        <w:tc>
          <w:tcPr>
            <w:tcW w:w="786" w:type="dxa"/>
          </w:tcPr>
          <w:p w:rsidR="005462C6" w:rsidRPr="009F5E69" w:rsidRDefault="00431AFB">
            <w:pPr>
              <w:pStyle w:val="gcell0"/>
              <w:spacing w:line="240" w:lineRule="auto"/>
              <w:ind w:firstLine="0"/>
              <w:rPr>
                <w:rFonts w:asciiTheme="minorHAnsi" w:hAnsiTheme="minorHAnsi" w:cstheme="minorHAnsi"/>
                <w:lang w:val="ru-RU"/>
              </w:rPr>
            </w:pPr>
            <w:r w:rsidRPr="009F5E69">
              <w:rPr>
                <w:rFonts w:asciiTheme="minorHAnsi" w:hAnsiTheme="minorHAnsi" w:cstheme="minorHAnsi"/>
                <w:lang w:val="ru-RU"/>
              </w:rPr>
              <w:t>37</w:t>
            </w:r>
            <w:r w:rsidRPr="009F5E69">
              <w:rPr>
                <w:rFonts w:ascii="Cambria Math" w:hAnsi="Cambria Math" w:cs="Cambria Math"/>
                <w:lang w:val="ru-RU"/>
              </w:rPr>
              <w:t>℃</w:t>
            </w:r>
          </w:p>
        </w:tc>
        <w:tc>
          <w:tcPr>
            <w:tcW w:w="1134" w:type="dxa"/>
          </w:tcPr>
          <w:p w:rsidR="005462C6" w:rsidRPr="00431AFB" w:rsidRDefault="00431AFB" w:rsidP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 xml:space="preserve">Реагент </w:t>
            </w:r>
            <w:r>
              <w:rPr>
                <w:rFonts w:ascii="Arial" w:hAnsi="Arial" w:cs="Arial"/>
                <w:lang w:val="ru-RU"/>
              </w:rPr>
              <w:t>2</w:t>
            </w:r>
            <w:r w:rsidRPr="00431AFB">
              <w:rPr>
                <w:rFonts w:ascii="Arial" w:hAnsi="Arial" w:cs="Arial"/>
                <w:lang w:val="ru-RU"/>
              </w:rPr>
              <w:t xml:space="preserve"> (</w:t>
            </w:r>
            <w:r w:rsidRPr="00431AFB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  <w:lang w:val="ru-RU"/>
              </w:rPr>
              <w:t>2</w:t>
            </w:r>
            <w:r w:rsidRPr="00431AFB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992" w:type="dxa"/>
          </w:tcPr>
          <w:p w:rsidR="005462C6" w:rsidRPr="00431AFB" w:rsidRDefault="00013286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64</w:t>
            </w:r>
            <w:r w:rsidR="00431AF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431AFB">
              <w:rPr>
                <w:rFonts w:ascii="Arial" w:hAnsi="Arial" w:cs="Arial"/>
                <w:lang w:val="ru-RU"/>
              </w:rPr>
              <w:t>мкл</w:t>
            </w:r>
            <w:proofErr w:type="spellEnd"/>
          </w:p>
        </w:tc>
      </w:tr>
      <w:tr w:rsidR="00431AFB" w:rsidRPr="00431AFB" w:rsidTr="00431AFB">
        <w:tc>
          <w:tcPr>
            <w:tcW w:w="1619" w:type="dxa"/>
          </w:tcPr>
          <w:p w:rsidR="00431AFB" w:rsidRDefault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Оптический</w:t>
            </w:r>
          </w:p>
          <w:p w:rsidR="005462C6" w:rsidRPr="00431AFB" w:rsidRDefault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путь</w:t>
            </w:r>
          </w:p>
        </w:tc>
        <w:tc>
          <w:tcPr>
            <w:tcW w:w="786" w:type="dxa"/>
          </w:tcPr>
          <w:p w:rsidR="005462C6" w:rsidRPr="00431AFB" w:rsidRDefault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см</w:t>
            </w:r>
          </w:p>
        </w:tc>
        <w:tc>
          <w:tcPr>
            <w:tcW w:w="1134" w:type="dxa"/>
          </w:tcPr>
          <w:p w:rsidR="005462C6" w:rsidRPr="00431AFB" w:rsidRDefault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Тип реакции</w:t>
            </w:r>
          </w:p>
        </w:tc>
        <w:tc>
          <w:tcPr>
            <w:tcW w:w="992" w:type="dxa"/>
          </w:tcPr>
          <w:p w:rsidR="005462C6" w:rsidRPr="00431AFB" w:rsidRDefault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Кинетика</w:t>
            </w:r>
          </w:p>
        </w:tc>
      </w:tr>
    </w:tbl>
    <w:p w:rsidR="00531A4B" w:rsidRPr="00715BB4" w:rsidRDefault="009D3822" w:rsidP="00715BB4">
      <w:pPr>
        <w:pStyle w:val="gcell0"/>
        <w:spacing w:line="240" w:lineRule="auto"/>
        <w:ind w:firstLine="0"/>
        <w:rPr>
          <w:rFonts w:ascii="Arial" w:hAnsi="Arial" w:cs="Arial"/>
          <w:b/>
          <w:sz w:val="20"/>
          <w:szCs w:val="20"/>
          <w:lang w:val="ru-RU"/>
        </w:rPr>
      </w:pPr>
      <w:r w:rsidRPr="00715BB4">
        <w:rPr>
          <w:rFonts w:ascii="Arial" w:hAnsi="Arial" w:cs="Arial"/>
          <w:b/>
          <w:sz w:val="20"/>
          <w:szCs w:val="20"/>
          <w:lang w:val="ru-RU"/>
        </w:rPr>
        <w:t>Рабочая процедура</w:t>
      </w:r>
    </w:p>
    <w:tbl>
      <w:tblPr>
        <w:tblStyle w:val="ae"/>
        <w:tblW w:w="4531" w:type="dxa"/>
        <w:tblLook w:val="04A0" w:firstRow="1" w:lastRow="0" w:firstColumn="1" w:lastColumn="0" w:noHBand="0" w:noVBand="1"/>
      </w:tblPr>
      <w:tblGrid>
        <w:gridCol w:w="2405"/>
        <w:gridCol w:w="2126"/>
      </w:tblGrid>
      <w:tr w:rsidR="00431AFB" w:rsidTr="00431AFB">
        <w:tc>
          <w:tcPr>
            <w:tcW w:w="4531" w:type="dxa"/>
            <w:gridSpan w:val="2"/>
          </w:tcPr>
          <w:p w:rsidR="00431AFB" w:rsidRPr="009F5E69" w:rsidRDefault="00431AFB" w:rsidP="009F5E69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9F5E69">
              <w:rPr>
                <w:rFonts w:ascii="Arial" w:hAnsi="Arial" w:cs="Arial"/>
                <w:lang w:val="ru-RU"/>
              </w:rPr>
              <w:t>Добав</w:t>
            </w:r>
            <w:r w:rsidR="009F5E69" w:rsidRPr="009F5E69">
              <w:rPr>
                <w:rFonts w:ascii="Arial" w:hAnsi="Arial" w:cs="Arial"/>
                <w:lang w:val="ru-RU"/>
              </w:rPr>
              <w:t>ить в</w:t>
            </w:r>
            <w:r w:rsidRPr="009F5E69">
              <w:rPr>
                <w:rFonts w:ascii="Arial" w:hAnsi="Arial" w:cs="Arial"/>
                <w:lang w:val="ru-RU"/>
              </w:rPr>
              <w:t xml:space="preserve"> кювету</w:t>
            </w:r>
            <w:r w:rsidR="009F5E69" w:rsidRPr="009F5E69">
              <w:rPr>
                <w:rFonts w:ascii="Arial" w:hAnsi="Arial" w:cs="Arial"/>
                <w:lang w:val="ru-RU"/>
              </w:rPr>
              <w:t>:</w:t>
            </w:r>
          </w:p>
        </w:tc>
      </w:tr>
      <w:tr w:rsidR="00431AFB" w:rsidTr="00431AFB">
        <w:tc>
          <w:tcPr>
            <w:tcW w:w="2405" w:type="dxa"/>
          </w:tcPr>
          <w:p w:rsidR="00431AFB" w:rsidRPr="009F5E69" w:rsidRDefault="00431AFB" w:rsidP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9F5E69">
              <w:rPr>
                <w:rFonts w:ascii="Arial" w:hAnsi="Arial" w:cs="Arial"/>
                <w:lang w:val="ru-RU"/>
              </w:rPr>
              <w:t>Проба (</w:t>
            </w:r>
            <w:r w:rsidRPr="009F5E69">
              <w:rPr>
                <w:rFonts w:asciiTheme="minorHAnsi" w:hAnsiTheme="minorHAnsi" w:cstheme="minorHAnsi"/>
              </w:rPr>
              <w:t>S</w:t>
            </w:r>
            <w:r w:rsidRPr="009F5E69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2126" w:type="dxa"/>
          </w:tcPr>
          <w:p w:rsidR="00431AFB" w:rsidRPr="00431AFB" w:rsidRDefault="00FF2425" w:rsidP="00013286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r w:rsidR="00013286">
              <w:rPr>
                <w:rFonts w:ascii="Arial" w:hAnsi="Arial" w:cs="Arial"/>
                <w:lang w:val="ru-RU"/>
              </w:rPr>
              <w:t>8</w:t>
            </w:r>
            <w:r w:rsidR="00431AF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431AFB">
              <w:rPr>
                <w:rFonts w:ascii="Arial" w:hAnsi="Arial" w:cs="Arial"/>
                <w:lang w:val="ru-RU"/>
              </w:rPr>
              <w:t>мкл</w:t>
            </w:r>
            <w:proofErr w:type="spellEnd"/>
          </w:p>
        </w:tc>
      </w:tr>
      <w:tr w:rsidR="00431AFB" w:rsidTr="00431AFB">
        <w:tc>
          <w:tcPr>
            <w:tcW w:w="2405" w:type="dxa"/>
          </w:tcPr>
          <w:p w:rsidR="00431AFB" w:rsidRPr="00431AFB" w:rsidRDefault="00431AFB" w:rsidP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>Реагент 1 (</w:t>
            </w:r>
            <w:r w:rsidRPr="00431AFB">
              <w:rPr>
                <w:rFonts w:asciiTheme="minorHAnsi" w:hAnsiTheme="minorHAnsi" w:cstheme="minorHAnsi"/>
              </w:rPr>
              <w:t>R1</w:t>
            </w:r>
            <w:r w:rsidRPr="00431AFB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2126" w:type="dxa"/>
          </w:tcPr>
          <w:p w:rsidR="00431AFB" w:rsidRPr="00431AFB" w:rsidRDefault="00FF2425" w:rsidP="00013286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013286">
              <w:rPr>
                <w:rFonts w:ascii="Arial" w:hAnsi="Arial" w:cs="Arial"/>
                <w:lang w:val="ru-RU"/>
              </w:rPr>
              <w:t>92</w:t>
            </w:r>
            <w:r w:rsidR="00431AF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431AFB">
              <w:rPr>
                <w:rFonts w:ascii="Arial" w:hAnsi="Arial" w:cs="Arial"/>
                <w:lang w:val="ru-RU"/>
              </w:rPr>
              <w:t>мкл</w:t>
            </w:r>
            <w:proofErr w:type="spellEnd"/>
          </w:p>
        </w:tc>
      </w:tr>
      <w:tr w:rsidR="00431AFB" w:rsidRPr="00AB6D4B" w:rsidTr="00883295">
        <w:tc>
          <w:tcPr>
            <w:tcW w:w="4531" w:type="dxa"/>
            <w:gridSpan w:val="2"/>
          </w:tcPr>
          <w:p w:rsidR="00431AFB" w:rsidRDefault="009F5E69" w:rsidP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sz w:val="21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Хорошо перемешать и инкубировать в течение 5 минут при </w:t>
            </w:r>
            <w:r w:rsidRPr="009F5E69">
              <w:rPr>
                <w:rFonts w:asciiTheme="minorHAnsi" w:hAnsiTheme="minorHAnsi" w:cstheme="minorHAnsi"/>
                <w:lang w:val="ru-RU"/>
              </w:rPr>
              <w:t>37</w:t>
            </w:r>
            <w:r w:rsidRPr="008B07E9">
              <w:rPr>
                <w:rFonts w:ascii="Cambria Math" w:hAnsi="Cambria Math" w:cs="Cambria Math"/>
                <w:sz w:val="20"/>
                <w:szCs w:val="20"/>
                <w:lang w:val="ru-RU"/>
              </w:rPr>
              <w:t>℃</w:t>
            </w:r>
            <w:r w:rsidR="008B07E9" w:rsidRPr="008B07E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  <w:r w:rsidR="008B07E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затем добавить:</w:t>
            </w:r>
            <w:r w:rsidR="008B07E9" w:rsidRPr="008B07E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431AFB" w:rsidTr="00431AFB">
        <w:tc>
          <w:tcPr>
            <w:tcW w:w="2405" w:type="dxa"/>
          </w:tcPr>
          <w:p w:rsidR="00431AFB" w:rsidRPr="00431AFB" w:rsidRDefault="00431AFB" w:rsidP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 w:rsidRPr="00431AFB">
              <w:rPr>
                <w:rFonts w:ascii="Arial" w:hAnsi="Arial" w:cs="Arial"/>
                <w:lang w:val="ru-RU"/>
              </w:rPr>
              <w:t xml:space="preserve">Реагент </w:t>
            </w:r>
            <w:r>
              <w:rPr>
                <w:rFonts w:ascii="Arial" w:hAnsi="Arial" w:cs="Arial"/>
                <w:lang w:val="ru-RU"/>
              </w:rPr>
              <w:t>2</w:t>
            </w:r>
            <w:r w:rsidRPr="00431AFB">
              <w:rPr>
                <w:rFonts w:ascii="Arial" w:hAnsi="Arial" w:cs="Arial"/>
                <w:lang w:val="ru-RU"/>
              </w:rPr>
              <w:t xml:space="preserve"> (</w:t>
            </w:r>
            <w:r w:rsidRPr="00431AFB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  <w:lang w:val="ru-RU"/>
              </w:rPr>
              <w:t>2</w:t>
            </w:r>
            <w:r w:rsidRPr="00431AFB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2126" w:type="dxa"/>
          </w:tcPr>
          <w:p w:rsidR="00431AFB" w:rsidRPr="00431AFB" w:rsidRDefault="00013286" w:rsidP="00431AFB">
            <w:pPr>
              <w:pStyle w:val="gcell0"/>
              <w:spacing w:line="240" w:lineRule="auto"/>
              <w:ind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64</w:t>
            </w:r>
            <w:r w:rsidR="00431AF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431AFB">
              <w:rPr>
                <w:rFonts w:ascii="Arial" w:hAnsi="Arial" w:cs="Arial"/>
                <w:lang w:val="ru-RU"/>
              </w:rPr>
              <w:t>мкл</w:t>
            </w:r>
            <w:proofErr w:type="spellEnd"/>
          </w:p>
        </w:tc>
      </w:tr>
      <w:tr w:rsidR="009F5E69" w:rsidRPr="00AB6D4B" w:rsidTr="00883295">
        <w:tc>
          <w:tcPr>
            <w:tcW w:w="4531" w:type="dxa"/>
            <w:gridSpan w:val="2"/>
          </w:tcPr>
          <w:p w:rsidR="009F5E69" w:rsidRPr="009F5E69" w:rsidRDefault="009F5E69" w:rsidP="00013286">
            <w:pPr>
              <w:pStyle w:val="gcell0"/>
              <w:spacing w:line="240" w:lineRule="auto"/>
              <w:ind w:firstLine="0"/>
              <w:rPr>
                <w:rFonts w:ascii="Arial" w:eastAsia="SimSun" w:hAnsi="Arial" w:cs="Arial"/>
                <w:sz w:val="21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Хорошо перемешать и инкубировать </w:t>
            </w:r>
            <w:r w:rsidR="008B07E9">
              <w:rPr>
                <w:rFonts w:asciiTheme="minorHAnsi" w:hAnsiTheme="minorHAnsi" w:cstheme="minorHAnsi"/>
                <w:lang w:val="ru-RU"/>
              </w:rPr>
              <w:t xml:space="preserve">ещё </w:t>
            </w:r>
            <w:r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013286">
              <w:rPr>
                <w:rFonts w:asciiTheme="minorHAnsi" w:hAnsiTheme="minorHAnsi" w:cstheme="minorHAnsi"/>
                <w:lang w:val="ru-RU"/>
              </w:rPr>
              <w:t>90 с</w:t>
            </w:r>
            <w:r w:rsidR="00FF2425">
              <w:rPr>
                <w:rFonts w:asciiTheme="minorHAnsi" w:hAnsiTheme="minorHAnsi" w:cstheme="minorHAnsi"/>
                <w:lang w:val="ru-RU"/>
              </w:rPr>
              <w:t>.</w:t>
            </w:r>
            <w:r>
              <w:rPr>
                <w:rFonts w:asciiTheme="minorHAnsi" w:hAnsiTheme="minorHAnsi" w:cstheme="minorHAnsi"/>
                <w:lang w:val="ru-RU"/>
              </w:rPr>
              <w:t xml:space="preserve"> Оптическая плотность измеряется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непрерыв</w:t>
            </w:r>
            <w:proofErr w:type="spellEnd"/>
            <w:r w:rsidR="008B07E9">
              <w:rPr>
                <w:rFonts w:asciiTheme="minorHAnsi" w:hAnsiTheme="minorHAnsi" w:cstheme="minorHAnsi"/>
                <w:lang w:val="ru-RU"/>
              </w:rPr>
              <w:t>-</w:t>
            </w:r>
            <w:r>
              <w:rPr>
                <w:rFonts w:asciiTheme="minorHAnsi" w:hAnsiTheme="minorHAnsi" w:cstheme="minorHAnsi"/>
                <w:lang w:val="ru-RU"/>
              </w:rPr>
              <w:t xml:space="preserve">но в течение </w:t>
            </w:r>
            <w:r w:rsidR="00013286">
              <w:rPr>
                <w:rFonts w:asciiTheme="minorHAnsi" w:hAnsiTheme="minorHAnsi" w:cstheme="minorHAnsi"/>
                <w:lang w:val="ru-RU"/>
              </w:rPr>
              <w:t>210</w:t>
            </w:r>
            <w:r>
              <w:rPr>
                <w:rFonts w:asciiTheme="minorHAnsi" w:hAnsiTheme="minorHAnsi" w:cstheme="minorHAnsi"/>
                <w:lang w:val="ru-RU"/>
              </w:rPr>
              <w:t xml:space="preserve"> с, рассчитать скорость изменения оптической плотности </w:t>
            </w:r>
            <w:r>
              <w:rPr>
                <w:rFonts w:ascii="Yu Gothic UI Semilight" w:eastAsia="Yu Gothic UI Semilight" w:hAnsi="Yu Gothic UI Semilight" w:cstheme="minorHAnsi" w:hint="eastAsia"/>
                <w:lang w:val="ru-RU"/>
              </w:rPr>
              <w:t>∆</w:t>
            </w:r>
            <w:r w:rsidRPr="009F5E69">
              <w:rPr>
                <w:rFonts w:asciiTheme="minorHAnsi" w:eastAsia="SimSun" w:hAnsiTheme="minorHAnsi" w:cstheme="minorHAnsi"/>
                <w:lang w:val="ru-RU"/>
              </w:rPr>
              <w:t>А/мин</w:t>
            </w:r>
            <w:r>
              <w:rPr>
                <w:rFonts w:asciiTheme="minorHAnsi" w:eastAsia="SimSun" w:hAnsiTheme="minorHAnsi" w:cstheme="minorHAnsi"/>
                <w:lang w:val="ru-RU"/>
              </w:rPr>
              <w:t>.</w:t>
            </w:r>
          </w:p>
        </w:tc>
      </w:tr>
    </w:tbl>
    <w:p w:rsidR="009D3822" w:rsidRPr="00DE12A8" w:rsidRDefault="009D3822">
      <w:pPr>
        <w:spacing w:line="200" w:lineRule="exact"/>
        <w:rPr>
          <w:rFonts w:ascii="Arial" w:hAnsi="Arial" w:cs="Arial"/>
          <w:b/>
          <w:sz w:val="21"/>
          <w:szCs w:val="18"/>
          <w:lang w:val="ru-RU"/>
        </w:rPr>
      </w:pPr>
    </w:p>
    <w:p w:rsidR="009D3822" w:rsidRPr="00DE12A8" w:rsidRDefault="009D3822" w:rsidP="00715BB4">
      <w:pPr>
        <w:spacing w:line="200" w:lineRule="exact"/>
        <w:ind w:right="-141"/>
        <w:rPr>
          <w:rFonts w:ascii="Arial" w:hAnsi="Arial" w:cs="Arial"/>
          <w:b/>
          <w:sz w:val="20"/>
          <w:szCs w:val="20"/>
          <w:lang w:val="ru-RU"/>
        </w:rPr>
      </w:pPr>
      <w:r w:rsidRPr="00DE12A8">
        <w:rPr>
          <w:rFonts w:ascii="Arial" w:hAnsi="Arial" w:cs="Arial"/>
          <w:b/>
          <w:sz w:val="20"/>
          <w:szCs w:val="20"/>
          <w:lang w:val="ru-RU"/>
        </w:rPr>
        <w:t xml:space="preserve">Замечание: </w:t>
      </w:r>
    </w:p>
    <w:p w:rsidR="009D3822" w:rsidRPr="00DE12A8" w:rsidRDefault="00DE12A8" w:rsidP="00715BB4">
      <w:pPr>
        <w:spacing w:line="200" w:lineRule="exact"/>
        <w:ind w:right="-14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Приведенные выше параметры относятся только к</w:t>
      </w:r>
      <w:r w:rsidRPr="00DE12A8">
        <w:rPr>
          <w:rFonts w:ascii="Arial" w:hAnsi="Arial" w:cs="Arial"/>
          <w:sz w:val="20"/>
          <w:szCs w:val="20"/>
          <w:lang w:val="ru-RU"/>
        </w:rPr>
        <w:t xml:space="preserve"> </w:t>
      </w:r>
      <w:r w:rsidRPr="009D3822">
        <w:rPr>
          <w:rFonts w:ascii="Arial" w:hAnsi="Arial" w:cs="Arial"/>
          <w:sz w:val="20"/>
          <w:szCs w:val="20"/>
        </w:rPr>
        <w:t>Hitachi</w:t>
      </w:r>
      <w:r w:rsidRPr="00246083">
        <w:rPr>
          <w:rFonts w:ascii="Arial" w:hAnsi="Arial" w:cs="Arial"/>
          <w:sz w:val="20"/>
          <w:szCs w:val="20"/>
          <w:lang w:val="ru-RU"/>
        </w:rPr>
        <w:t xml:space="preserve"> 917</w:t>
      </w:r>
      <w:r>
        <w:rPr>
          <w:rFonts w:ascii="Arial" w:hAnsi="Arial" w:cs="Arial"/>
          <w:sz w:val="20"/>
          <w:szCs w:val="20"/>
          <w:lang w:val="ru-RU"/>
        </w:rPr>
        <w:t>, взятого в качестве приме</w:t>
      </w:r>
      <w:r w:rsidR="00715BB4">
        <w:rPr>
          <w:rFonts w:ascii="Arial" w:hAnsi="Arial" w:cs="Arial"/>
          <w:sz w:val="20"/>
          <w:szCs w:val="20"/>
          <w:lang w:val="ru-RU"/>
        </w:rPr>
        <w:t>ра. Параметры</w:t>
      </w:r>
      <w:r w:rsidR="00BB11AB">
        <w:rPr>
          <w:rFonts w:ascii="Arial" w:hAnsi="Arial" w:cs="Arial"/>
          <w:sz w:val="20"/>
          <w:szCs w:val="20"/>
          <w:lang w:val="ru-RU"/>
        </w:rPr>
        <w:t xml:space="preserve"> для</w:t>
      </w:r>
      <w:r w:rsidR="00715BB4">
        <w:rPr>
          <w:rFonts w:ascii="Arial" w:hAnsi="Arial" w:cs="Arial"/>
          <w:sz w:val="20"/>
          <w:szCs w:val="20"/>
          <w:lang w:val="ru-RU"/>
        </w:rPr>
        <w:t xml:space="preserve"> </w:t>
      </w:r>
      <w:r w:rsidR="00BB11AB">
        <w:rPr>
          <w:rFonts w:ascii="Arial" w:hAnsi="Arial" w:cs="Arial"/>
          <w:sz w:val="20"/>
          <w:szCs w:val="20"/>
          <w:lang w:val="ru-RU"/>
        </w:rPr>
        <w:t>прочи</w:t>
      </w:r>
      <w:r w:rsidR="00715BB4">
        <w:rPr>
          <w:rFonts w:ascii="Arial" w:hAnsi="Arial" w:cs="Arial"/>
          <w:sz w:val="20"/>
          <w:szCs w:val="20"/>
          <w:lang w:val="ru-RU"/>
        </w:rPr>
        <w:t>х биохими</w:t>
      </w:r>
      <w:r>
        <w:rPr>
          <w:rFonts w:ascii="Arial" w:hAnsi="Arial" w:cs="Arial"/>
          <w:sz w:val="20"/>
          <w:szCs w:val="20"/>
          <w:lang w:val="ru-RU"/>
        </w:rPr>
        <w:t xml:space="preserve">ческих анализаторов несколько различаются. Перед </w:t>
      </w:r>
      <w:r>
        <w:rPr>
          <w:rFonts w:ascii="Arial" w:hAnsi="Arial" w:cs="Arial"/>
          <w:sz w:val="20"/>
          <w:szCs w:val="20"/>
          <w:lang w:val="ru-RU"/>
        </w:rPr>
        <w:lastRenderedPageBreak/>
        <w:t>установкой параметров внимательно изучите Руководство к используемому прибору.</w:t>
      </w:r>
    </w:p>
    <w:p w:rsidR="009D3822" w:rsidRDefault="009D3822">
      <w:pPr>
        <w:spacing w:line="200" w:lineRule="exact"/>
        <w:rPr>
          <w:rFonts w:ascii="Arial" w:hAnsi="Arial" w:cs="Arial"/>
          <w:sz w:val="21"/>
          <w:szCs w:val="18"/>
          <w:lang w:val="ru-RU"/>
        </w:rPr>
      </w:pPr>
    </w:p>
    <w:p w:rsidR="00531A4B" w:rsidRDefault="00883295">
      <w:pPr>
        <w:spacing w:line="200" w:lineRule="exact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КАЛИБРОВКА</w:t>
      </w:r>
    </w:p>
    <w:p w:rsidR="00531A4B" w:rsidRPr="00094DE1" w:rsidRDefault="00883295">
      <w:pPr>
        <w:rPr>
          <w:rFonts w:ascii="Arial" w:hAnsi="Arial" w:cs="Arial"/>
          <w:sz w:val="20"/>
          <w:szCs w:val="20"/>
          <w:lang w:val="ru-RU"/>
        </w:rPr>
      </w:pPr>
      <w:r w:rsidRPr="00094DE1">
        <w:rPr>
          <w:rFonts w:ascii="Arial" w:hAnsi="Arial" w:cs="Arial"/>
          <w:sz w:val="20"/>
          <w:szCs w:val="20"/>
          <w:lang w:val="ru-RU"/>
        </w:rPr>
        <w:t xml:space="preserve">Для калибровки набора рекомендуется использовать </w:t>
      </w:r>
      <w:proofErr w:type="spellStart"/>
      <w:r w:rsidRPr="00094DE1">
        <w:rPr>
          <w:rFonts w:ascii="Arial" w:hAnsi="Arial" w:cs="Arial"/>
          <w:sz w:val="20"/>
          <w:szCs w:val="20"/>
          <w:lang w:val="ru-RU"/>
        </w:rPr>
        <w:t>мультикалибратор</w:t>
      </w:r>
      <w:proofErr w:type="spellEnd"/>
      <w:r w:rsidRPr="00094DE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94DE1">
        <w:rPr>
          <w:rFonts w:ascii="Arial" w:hAnsi="Arial" w:cs="Arial"/>
          <w:sz w:val="20"/>
          <w:szCs w:val="20"/>
        </w:rPr>
        <w:t>TruCal</w:t>
      </w:r>
      <w:proofErr w:type="spellEnd"/>
      <w:r w:rsidRPr="00094DE1">
        <w:rPr>
          <w:rFonts w:ascii="Arial" w:hAnsi="Arial" w:cs="Arial"/>
          <w:sz w:val="20"/>
          <w:szCs w:val="20"/>
          <w:lang w:val="ru-RU"/>
        </w:rPr>
        <w:t xml:space="preserve"> </w:t>
      </w:r>
      <w:r w:rsidRPr="00094DE1">
        <w:rPr>
          <w:rFonts w:ascii="Arial" w:hAnsi="Arial" w:cs="Arial"/>
          <w:sz w:val="20"/>
          <w:szCs w:val="20"/>
        </w:rPr>
        <w:t>U</w:t>
      </w:r>
      <w:r w:rsidR="0074035D" w:rsidRPr="00094DE1">
        <w:rPr>
          <w:rFonts w:ascii="Arial" w:hAnsi="Arial" w:cs="Arial"/>
          <w:sz w:val="20"/>
          <w:szCs w:val="20"/>
          <w:lang w:val="ru-RU"/>
        </w:rPr>
        <w:t xml:space="preserve"> или </w:t>
      </w:r>
      <w:r w:rsidR="00BB11AB">
        <w:rPr>
          <w:rFonts w:ascii="Arial" w:hAnsi="Arial" w:cs="Arial"/>
          <w:sz w:val="20"/>
          <w:szCs w:val="20"/>
          <w:lang w:val="ru-RU"/>
        </w:rPr>
        <w:t>калибратор</w:t>
      </w:r>
      <w:r w:rsidR="00094DE1" w:rsidRPr="00094DE1">
        <w:rPr>
          <w:rFonts w:ascii="Arial" w:hAnsi="Arial" w:cs="Arial"/>
          <w:sz w:val="20"/>
          <w:szCs w:val="20"/>
          <w:lang w:val="ru-RU"/>
        </w:rPr>
        <w:t xml:space="preserve"> </w:t>
      </w:r>
      <w:r w:rsidR="00094DE1" w:rsidRPr="00094DE1">
        <w:rPr>
          <w:rFonts w:ascii="Arial" w:hAnsi="Arial" w:cs="Arial"/>
          <w:sz w:val="20"/>
          <w:szCs w:val="20"/>
        </w:rPr>
        <w:t>Gcell</w:t>
      </w:r>
      <w:r w:rsidRPr="00094DE1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094DE1" w:rsidRPr="00094DE1" w:rsidRDefault="00094DE1" w:rsidP="00FD2C24">
      <w:pPr>
        <w:pStyle w:val="afc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  <w:lang w:val="ru-RU"/>
        </w:rPr>
      </w:pPr>
      <w:r w:rsidRPr="00094DE1">
        <w:rPr>
          <w:sz w:val="20"/>
          <w:szCs w:val="20"/>
          <w:lang w:val="ru-RU"/>
        </w:rPr>
        <w:t>Согласно требованиям процедуры калибровки, описанной в Руководств</w:t>
      </w:r>
      <w:r w:rsidR="00BB11AB">
        <w:rPr>
          <w:sz w:val="20"/>
          <w:szCs w:val="20"/>
          <w:lang w:val="ru-RU"/>
        </w:rPr>
        <w:t>е</w:t>
      </w:r>
      <w:r w:rsidRPr="00094DE1">
        <w:rPr>
          <w:sz w:val="20"/>
          <w:szCs w:val="20"/>
          <w:lang w:val="ru-RU"/>
        </w:rPr>
        <w:t xml:space="preserve"> к биохимическ</w:t>
      </w:r>
      <w:r w:rsidR="00BB11AB">
        <w:rPr>
          <w:sz w:val="20"/>
          <w:szCs w:val="20"/>
          <w:lang w:val="ru-RU"/>
        </w:rPr>
        <w:t>ому</w:t>
      </w:r>
      <w:r w:rsidRPr="00094DE1">
        <w:rPr>
          <w:sz w:val="20"/>
          <w:szCs w:val="20"/>
          <w:lang w:val="ru-RU"/>
        </w:rPr>
        <w:t xml:space="preserve"> анализатор</w:t>
      </w:r>
      <w:r w:rsidR="00BB11AB">
        <w:rPr>
          <w:sz w:val="20"/>
          <w:szCs w:val="20"/>
          <w:lang w:val="ru-RU"/>
        </w:rPr>
        <w:t>у</w:t>
      </w:r>
      <w:r w:rsidRPr="00094DE1">
        <w:rPr>
          <w:sz w:val="20"/>
          <w:szCs w:val="20"/>
          <w:lang w:val="ru-RU"/>
        </w:rPr>
        <w:t>, каждая лаборатория устанавливает свои собственные процедуры, в зависимости от особенностей работы.</w:t>
      </w:r>
    </w:p>
    <w:p w:rsidR="00094DE1" w:rsidRPr="00094DE1" w:rsidRDefault="00094DE1" w:rsidP="00FD2C24">
      <w:pPr>
        <w:pStyle w:val="afc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  <w:lang w:val="ru-RU"/>
        </w:rPr>
      </w:pPr>
      <w:r w:rsidRPr="00094DE1">
        <w:rPr>
          <w:sz w:val="20"/>
          <w:szCs w:val="20"/>
          <w:lang w:val="ru-RU"/>
        </w:rPr>
        <w:t xml:space="preserve">Рекомендации по </w:t>
      </w:r>
      <w:r>
        <w:rPr>
          <w:sz w:val="20"/>
          <w:szCs w:val="20"/>
          <w:lang w:val="ru-RU"/>
        </w:rPr>
        <w:t xml:space="preserve">частоте калибровки: Рекомендуется выполнять калибровку не реже 1 раза в </w:t>
      </w:r>
      <w:r w:rsidR="008B07E9">
        <w:rPr>
          <w:sz w:val="20"/>
          <w:szCs w:val="20"/>
          <w:lang w:val="ru-RU"/>
        </w:rPr>
        <w:t xml:space="preserve">2 </w:t>
      </w:r>
      <w:r>
        <w:rPr>
          <w:sz w:val="20"/>
          <w:szCs w:val="20"/>
          <w:lang w:val="ru-RU"/>
        </w:rPr>
        <w:t>недел</w:t>
      </w:r>
      <w:r w:rsidR="00BB11AB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. Также рекомендуется проводить </w:t>
      </w:r>
      <w:proofErr w:type="spellStart"/>
      <w:r>
        <w:rPr>
          <w:sz w:val="20"/>
          <w:szCs w:val="20"/>
          <w:lang w:val="ru-RU"/>
        </w:rPr>
        <w:t>перекалибровку</w:t>
      </w:r>
      <w:proofErr w:type="spellEnd"/>
      <w:r>
        <w:rPr>
          <w:sz w:val="20"/>
          <w:szCs w:val="20"/>
          <w:lang w:val="ru-RU"/>
        </w:rPr>
        <w:t xml:space="preserve"> при возникновении следующих ситуаций: смена лота реагентов, </w:t>
      </w:r>
      <w:proofErr w:type="spellStart"/>
      <w:r>
        <w:rPr>
          <w:sz w:val="20"/>
          <w:szCs w:val="20"/>
          <w:lang w:val="ru-RU"/>
        </w:rPr>
        <w:t>непрохождение</w:t>
      </w:r>
      <w:proofErr w:type="spellEnd"/>
      <w:r>
        <w:rPr>
          <w:sz w:val="20"/>
          <w:szCs w:val="20"/>
          <w:lang w:val="ru-RU"/>
        </w:rPr>
        <w:t xml:space="preserve"> внутреннего контроля </w:t>
      </w:r>
      <w:proofErr w:type="spellStart"/>
      <w:proofErr w:type="gramStart"/>
      <w:r>
        <w:rPr>
          <w:sz w:val="20"/>
          <w:szCs w:val="20"/>
          <w:lang w:val="ru-RU"/>
        </w:rPr>
        <w:t>качест</w:t>
      </w:r>
      <w:r w:rsidR="00B234A6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ва</w:t>
      </w:r>
      <w:proofErr w:type="spellEnd"/>
      <w:proofErr w:type="gramEnd"/>
      <w:r>
        <w:rPr>
          <w:sz w:val="20"/>
          <w:szCs w:val="20"/>
          <w:lang w:val="ru-RU"/>
        </w:rPr>
        <w:t>, про</w:t>
      </w:r>
      <w:r w:rsidR="00FD2C24">
        <w:rPr>
          <w:sz w:val="20"/>
          <w:szCs w:val="20"/>
          <w:lang w:val="ru-RU"/>
        </w:rPr>
        <w:t>ве</w:t>
      </w:r>
      <w:r>
        <w:rPr>
          <w:sz w:val="20"/>
          <w:szCs w:val="20"/>
          <w:lang w:val="ru-RU"/>
        </w:rPr>
        <w:t xml:space="preserve">дение существенного технического обслуживания </w:t>
      </w:r>
      <w:r w:rsidR="00FD2C24">
        <w:rPr>
          <w:sz w:val="20"/>
          <w:szCs w:val="20"/>
          <w:lang w:val="ru-RU"/>
        </w:rPr>
        <w:t xml:space="preserve">анализатора </w:t>
      </w:r>
      <w:r>
        <w:rPr>
          <w:sz w:val="20"/>
          <w:szCs w:val="20"/>
          <w:lang w:val="ru-RU"/>
        </w:rPr>
        <w:t>или замена его основных частей, таких как источник света или кюветы.</w:t>
      </w:r>
    </w:p>
    <w:p w:rsidR="00531A4B" w:rsidRPr="00094DE1" w:rsidRDefault="00531A4B">
      <w:pPr>
        <w:rPr>
          <w:rFonts w:ascii="Arial" w:hAnsi="Arial" w:cs="Arial"/>
          <w:b/>
          <w:sz w:val="20"/>
          <w:szCs w:val="20"/>
          <w:lang w:val="ru-RU"/>
        </w:rPr>
      </w:pPr>
    </w:p>
    <w:p w:rsidR="00531A4B" w:rsidRDefault="00883295">
      <w:pPr>
        <w:spacing w:line="200" w:lineRule="exact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КОНТРОЛЬ КАЧЕСТВА</w:t>
      </w:r>
    </w:p>
    <w:p w:rsidR="00531A4B" w:rsidRPr="00B234A6" w:rsidRDefault="00883295">
      <w:pPr>
        <w:widowControl w:val="0"/>
        <w:jc w:val="both"/>
        <w:rPr>
          <w:rFonts w:ascii="Arial" w:hAnsi="Arial" w:cs="Arial"/>
          <w:sz w:val="20"/>
          <w:szCs w:val="20"/>
          <w:lang w:val="ru-RU"/>
        </w:rPr>
      </w:pPr>
      <w:r w:rsidRPr="00B234A6">
        <w:rPr>
          <w:rFonts w:ascii="Arial" w:hAnsi="Arial" w:cs="Arial"/>
          <w:sz w:val="20"/>
          <w:szCs w:val="20"/>
          <w:lang w:val="ru-RU"/>
        </w:rPr>
        <w:t>Для контроля качества ре</w:t>
      </w:r>
      <w:r w:rsidR="00B234A6" w:rsidRPr="00B234A6">
        <w:rPr>
          <w:rFonts w:ascii="Arial" w:hAnsi="Arial" w:cs="Arial"/>
          <w:sz w:val="20"/>
          <w:szCs w:val="20"/>
          <w:lang w:val="ru-RU"/>
        </w:rPr>
        <w:t xml:space="preserve">комендуется использовать </w:t>
      </w:r>
      <w:proofErr w:type="spellStart"/>
      <w:r w:rsidR="00B234A6" w:rsidRPr="00B234A6">
        <w:rPr>
          <w:rFonts w:ascii="Arial" w:hAnsi="Arial" w:cs="Arial"/>
          <w:sz w:val="20"/>
          <w:szCs w:val="20"/>
          <w:lang w:val="ru-RU"/>
        </w:rPr>
        <w:t>мульти</w:t>
      </w:r>
      <w:r w:rsidRPr="00B234A6">
        <w:rPr>
          <w:rFonts w:ascii="Arial" w:hAnsi="Arial" w:cs="Arial"/>
          <w:sz w:val="20"/>
          <w:szCs w:val="20"/>
          <w:lang w:val="ru-RU"/>
        </w:rPr>
        <w:t>сыворотку</w:t>
      </w:r>
      <w:proofErr w:type="spellEnd"/>
      <w:r w:rsidRPr="00B23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B234A6">
        <w:rPr>
          <w:rFonts w:ascii="Arial" w:hAnsi="Arial" w:cs="Arial"/>
          <w:sz w:val="20"/>
          <w:szCs w:val="20"/>
        </w:rPr>
        <w:t>DiaSys</w:t>
      </w:r>
      <w:proofErr w:type="spellEnd"/>
      <w:r w:rsidRPr="00B23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B234A6">
        <w:rPr>
          <w:rFonts w:ascii="Arial" w:hAnsi="Arial" w:cs="Arial"/>
          <w:sz w:val="20"/>
          <w:szCs w:val="20"/>
        </w:rPr>
        <w:t>TruLab</w:t>
      </w:r>
      <w:proofErr w:type="spellEnd"/>
      <w:r w:rsidRPr="00B234A6">
        <w:rPr>
          <w:rFonts w:ascii="Arial" w:hAnsi="Arial" w:cs="Arial"/>
          <w:sz w:val="20"/>
          <w:szCs w:val="20"/>
          <w:lang w:val="ru-RU"/>
        </w:rPr>
        <w:t xml:space="preserve"> </w:t>
      </w:r>
      <w:r w:rsidRPr="00B234A6">
        <w:rPr>
          <w:rFonts w:ascii="Arial" w:hAnsi="Arial" w:cs="Arial"/>
          <w:sz w:val="20"/>
          <w:szCs w:val="20"/>
        </w:rPr>
        <w:t>N</w:t>
      </w:r>
      <w:r w:rsidRPr="00B234A6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Pr="00B234A6">
        <w:rPr>
          <w:rFonts w:ascii="Arial" w:hAnsi="Arial" w:cs="Arial"/>
          <w:sz w:val="20"/>
          <w:szCs w:val="20"/>
        </w:rPr>
        <w:t>TruLab</w:t>
      </w:r>
      <w:proofErr w:type="spellEnd"/>
      <w:r w:rsidRPr="00B234A6">
        <w:rPr>
          <w:rFonts w:ascii="Arial" w:hAnsi="Arial" w:cs="Arial"/>
          <w:sz w:val="20"/>
          <w:szCs w:val="20"/>
          <w:lang w:val="ru-RU"/>
        </w:rPr>
        <w:t xml:space="preserve"> </w:t>
      </w:r>
      <w:r w:rsidRPr="00B234A6">
        <w:rPr>
          <w:rFonts w:ascii="Arial" w:hAnsi="Arial" w:cs="Arial"/>
          <w:sz w:val="20"/>
          <w:szCs w:val="20"/>
        </w:rPr>
        <w:t>P</w:t>
      </w:r>
      <w:r w:rsidR="0074035D" w:rsidRPr="00B234A6">
        <w:rPr>
          <w:rFonts w:ascii="Arial" w:hAnsi="Arial" w:cs="Arial"/>
          <w:sz w:val="20"/>
          <w:szCs w:val="20"/>
          <w:lang w:val="ru-RU"/>
        </w:rPr>
        <w:t xml:space="preserve"> или контрольную сыворотку </w:t>
      </w:r>
      <w:r w:rsidR="0074035D" w:rsidRPr="00B234A6">
        <w:rPr>
          <w:rFonts w:ascii="Arial" w:hAnsi="Arial" w:cs="Arial"/>
          <w:sz w:val="20"/>
          <w:szCs w:val="20"/>
        </w:rPr>
        <w:t>Gcell</w:t>
      </w:r>
      <w:r w:rsidR="00B234A6" w:rsidRPr="00B234A6">
        <w:rPr>
          <w:rFonts w:ascii="Arial" w:hAnsi="Arial" w:cs="Arial"/>
          <w:sz w:val="20"/>
          <w:szCs w:val="20"/>
          <w:lang w:val="ru-RU"/>
        </w:rPr>
        <w:t>.</w:t>
      </w:r>
      <w:r w:rsidRPr="00B234A6">
        <w:rPr>
          <w:rFonts w:ascii="Arial" w:hAnsi="Arial" w:cs="Arial"/>
          <w:sz w:val="20"/>
          <w:szCs w:val="20"/>
          <w:lang w:val="ru-RU"/>
        </w:rPr>
        <w:t xml:space="preserve">   Полученные значения должны попадать в указанный </w:t>
      </w:r>
      <w:r w:rsidR="00B234A6" w:rsidRPr="00B234A6">
        <w:rPr>
          <w:rFonts w:ascii="Arial" w:hAnsi="Arial" w:cs="Arial"/>
          <w:sz w:val="20"/>
          <w:szCs w:val="20"/>
          <w:lang w:val="ru-RU"/>
        </w:rPr>
        <w:t xml:space="preserve">контрольный </w:t>
      </w:r>
      <w:r w:rsidRPr="00B234A6">
        <w:rPr>
          <w:rFonts w:ascii="Arial" w:hAnsi="Arial" w:cs="Arial"/>
          <w:sz w:val="20"/>
          <w:szCs w:val="20"/>
          <w:lang w:val="ru-RU"/>
        </w:rPr>
        <w:t xml:space="preserve">диапазон. Если полученные значения выходят за рамки диапазона, и повторный тест исключает ошибку, следует выполнить следующие действия: </w:t>
      </w:r>
    </w:p>
    <w:p w:rsidR="00531A4B" w:rsidRPr="00B234A6" w:rsidRDefault="0088329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  <w:lang w:val="ru-RU"/>
        </w:rPr>
      </w:pPr>
      <w:r w:rsidRPr="00B234A6">
        <w:rPr>
          <w:rFonts w:ascii="Arial" w:hAnsi="Arial" w:cs="Arial"/>
          <w:sz w:val="20"/>
          <w:szCs w:val="20"/>
          <w:lang w:val="ru-RU"/>
        </w:rPr>
        <w:t xml:space="preserve">Проверьте настройку </w:t>
      </w:r>
      <w:r w:rsidR="0074035D" w:rsidRPr="00B234A6">
        <w:rPr>
          <w:rFonts w:ascii="Arial" w:hAnsi="Arial" w:cs="Arial"/>
          <w:sz w:val="20"/>
          <w:szCs w:val="20"/>
          <w:lang w:val="ru-RU"/>
        </w:rPr>
        <w:t>параметров</w:t>
      </w:r>
      <w:r w:rsidRPr="00B234A6">
        <w:rPr>
          <w:rFonts w:ascii="Arial" w:hAnsi="Arial" w:cs="Arial"/>
          <w:sz w:val="20"/>
          <w:szCs w:val="20"/>
          <w:lang w:val="ru-RU"/>
        </w:rPr>
        <w:t xml:space="preserve"> и источник света. </w:t>
      </w:r>
    </w:p>
    <w:p w:rsidR="0074035D" w:rsidRPr="00B234A6" w:rsidRDefault="0074035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  <w:lang w:val="ru-RU"/>
        </w:rPr>
      </w:pPr>
      <w:r w:rsidRPr="00B234A6">
        <w:rPr>
          <w:rFonts w:ascii="Arial" w:hAnsi="Arial" w:cs="Arial"/>
          <w:sz w:val="20"/>
          <w:szCs w:val="20"/>
          <w:lang w:val="ru-RU"/>
        </w:rPr>
        <w:t>Проверьте чистоту кюветы и иглы пробоотборника.</w:t>
      </w:r>
    </w:p>
    <w:p w:rsidR="0074035D" w:rsidRPr="00B234A6" w:rsidRDefault="0074035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  <w:lang w:val="ru-RU"/>
        </w:rPr>
      </w:pPr>
      <w:r w:rsidRPr="00B234A6">
        <w:rPr>
          <w:rFonts w:ascii="Arial" w:hAnsi="Arial" w:cs="Arial"/>
          <w:sz w:val="20"/>
          <w:szCs w:val="20"/>
          <w:lang w:val="ru-RU"/>
        </w:rPr>
        <w:t>Проверьте чистоту воды. Бактериальный рост может привести к некорректным результатам.</w:t>
      </w:r>
    </w:p>
    <w:p w:rsidR="00531A4B" w:rsidRPr="00B234A6" w:rsidRDefault="00883295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B234A6">
        <w:rPr>
          <w:rFonts w:ascii="Arial" w:hAnsi="Arial" w:cs="Arial"/>
          <w:sz w:val="20"/>
          <w:szCs w:val="20"/>
          <w:lang w:val="ru-RU"/>
        </w:rPr>
        <w:t>Проверьте правильность установки температуры реакции.</w:t>
      </w:r>
    </w:p>
    <w:p w:rsidR="00531A4B" w:rsidRPr="00B234A6" w:rsidRDefault="00883295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B234A6">
        <w:rPr>
          <w:rFonts w:ascii="Arial" w:hAnsi="Arial" w:cs="Arial"/>
          <w:sz w:val="20"/>
          <w:szCs w:val="20"/>
          <w:lang w:val="ru-RU"/>
        </w:rPr>
        <w:t xml:space="preserve">Проверьте срок годности набора. </w:t>
      </w:r>
    </w:p>
    <w:p w:rsidR="00531A4B" w:rsidRDefault="00531A4B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18"/>
          <w:lang w:val="ru-RU"/>
        </w:rPr>
      </w:pPr>
    </w:p>
    <w:p w:rsidR="00B234A6" w:rsidRDefault="00B234A6" w:rsidP="0065288D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РАСЧЕТНОЕ ЗНАЧЕНИЕ</w:t>
      </w:r>
    </w:p>
    <w:p w:rsidR="00B234A6" w:rsidRPr="00E83E20" w:rsidRDefault="00B234A6" w:rsidP="0065288D">
      <w:pPr>
        <w:tabs>
          <w:tab w:val="left" w:pos="1080"/>
          <w:tab w:val="left" w:pos="198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E83E20">
        <w:rPr>
          <w:rFonts w:ascii="Arial" w:hAnsi="Arial" w:cs="Arial"/>
          <w:sz w:val="20"/>
          <w:szCs w:val="20"/>
          <w:lang w:val="ru-RU"/>
        </w:rPr>
        <w:t xml:space="preserve">В соответствии с принятым порядком калибровки </w:t>
      </w:r>
      <w:r w:rsidR="008B07E9">
        <w:rPr>
          <w:rFonts w:ascii="Arial" w:hAnsi="Arial" w:cs="Arial"/>
          <w:sz w:val="20"/>
          <w:szCs w:val="20"/>
          <w:lang w:val="ru-RU"/>
        </w:rPr>
        <w:t xml:space="preserve">для данного метода </w:t>
      </w:r>
      <w:r w:rsidRPr="00E83E20">
        <w:rPr>
          <w:rFonts w:ascii="Arial" w:hAnsi="Arial" w:cs="Arial"/>
          <w:sz w:val="20"/>
          <w:szCs w:val="20"/>
          <w:lang w:val="ru-RU"/>
        </w:rPr>
        <w:t xml:space="preserve">после автоматического построения калибровочной кривой концентрация исследуемого вещества рассчитывается </w:t>
      </w:r>
      <w:r w:rsidR="00E83E20" w:rsidRPr="00E83E20">
        <w:rPr>
          <w:rFonts w:ascii="Arial" w:hAnsi="Arial" w:cs="Arial"/>
          <w:sz w:val="20"/>
          <w:szCs w:val="20"/>
          <w:lang w:val="ru-RU"/>
        </w:rPr>
        <w:t>по</w:t>
      </w:r>
      <w:r w:rsidRPr="00E83E20">
        <w:rPr>
          <w:rFonts w:ascii="Arial" w:hAnsi="Arial" w:cs="Arial"/>
          <w:sz w:val="20"/>
          <w:szCs w:val="20"/>
          <w:lang w:val="ru-RU"/>
        </w:rPr>
        <w:t xml:space="preserve"> изменени</w:t>
      </w:r>
      <w:r w:rsidR="00E83E20" w:rsidRPr="00E83E20">
        <w:rPr>
          <w:rFonts w:ascii="Arial" w:hAnsi="Arial" w:cs="Arial"/>
          <w:sz w:val="20"/>
          <w:szCs w:val="20"/>
          <w:lang w:val="ru-RU"/>
        </w:rPr>
        <w:t>ю</w:t>
      </w:r>
      <w:r w:rsidRPr="00E83E20">
        <w:rPr>
          <w:rFonts w:ascii="Arial" w:hAnsi="Arial" w:cs="Arial"/>
          <w:sz w:val="20"/>
          <w:szCs w:val="20"/>
          <w:lang w:val="ru-RU"/>
        </w:rPr>
        <w:t xml:space="preserve"> оптической плотности </w:t>
      </w:r>
      <w:r w:rsidR="00E83E20" w:rsidRPr="00E83E20">
        <w:rPr>
          <w:rFonts w:ascii="Arial" w:hAnsi="Arial" w:cs="Arial"/>
          <w:sz w:val="20"/>
          <w:szCs w:val="20"/>
          <w:lang w:val="ru-RU"/>
        </w:rPr>
        <w:t>пробы.</w:t>
      </w:r>
    </w:p>
    <w:p w:rsidR="00E83E20" w:rsidRPr="00E83E20" w:rsidRDefault="00E83E20" w:rsidP="0065288D">
      <w:pPr>
        <w:tabs>
          <w:tab w:val="left" w:pos="1080"/>
          <w:tab w:val="left" w:pos="198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531A4B" w:rsidRPr="0065288D" w:rsidRDefault="00883295" w:rsidP="0065288D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РЕФЕРЕНСНЫЕ НОРМЫ</w:t>
      </w:r>
    </w:p>
    <w:p w:rsidR="00531A4B" w:rsidRPr="00277292" w:rsidRDefault="00883295">
      <w:pPr>
        <w:widowControl w:val="0"/>
        <w:jc w:val="both"/>
        <w:rPr>
          <w:sz w:val="20"/>
          <w:szCs w:val="20"/>
          <w:lang w:val="ru-RU"/>
        </w:rPr>
      </w:pPr>
      <w:r w:rsidRPr="00277292">
        <w:rPr>
          <w:rFonts w:ascii="Arial" w:hAnsi="Arial" w:cs="Arial"/>
          <w:sz w:val="20"/>
          <w:szCs w:val="20"/>
          <w:lang w:val="ru-RU"/>
        </w:rPr>
        <w:t xml:space="preserve">Рекомендуется устанавливать </w:t>
      </w:r>
      <w:proofErr w:type="spellStart"/>
      <w:r w:rsidRPr="00277292">
        <w:rPr>
          <w:rFonts w:ascii="Arial" w:hAnsi="Arial" w:cs="Arial"/>
          <w:sz w:val="20"/>
          <w:szCs w:val="20"/>
          <w:lang w:val="ru-RU"/>
        </w:rPr>
        <w:t>референсные</w:t>
      </w:r>
      <w:proofErr w:type="spellEnd"/>
      <w:r w:rsidRPr="00277292">
        <w:rPr>
          <w:rFonts w:ascii="Arial" w:hAnsi="Arial" w:cs="Arial"/>
          <w:sz w:val="20"/>
          <w:szCs w:val="20"/>
          <w:lang w:val="ru-RU"/>
        </w:rPr>
        <w:t xml:space="preserve"> нормы в каждой лаборатории с учетом </w:t>
      </w:r>
      <w:r w:rsidR="0065288D" w:rsidRPr="00277292">
        <w:rPr>
          <w:rFonts w:ascii="Arial" w:hAnsi="Arial" w:cs="Arial"/>
          <w:sz w:val="20"/>
          <w:szCs w:val="20"/>
          <w:lang w:val="ru-RU"/>
        </w:rPr>
        <w:t xml:space="preserve">вида животных, </w:t>
      </w:r>
      <w:r w:rsidRPr="00277292">
        <w:rPr>
          <w:rFonts w:ascii="Arial" w:hAnsi="Arial" w:cs="Arial"/>
          <w:sz w:val="20"/>
          <w:szCs w:val="20"/>
          <w:lang w:val="ru-RU"/>
        </w:rPr>
        <w:t>возраста, пола</w:t>
      </w:r>
      <w:r w:rsidR="008B07E9">
        <w:rPr>
          <w:rFonts w:ascii="Arial" w:hAnsi="Arial" w:cs="Arial"/>
          <w:sz w:val="20"/>
          <w:szCs w:val="20"/>
          <w:lang w:val="ru-RU"/>
        </w:rPr>
        <w:t>, диеты</w:t>
      </w:r>
      <w:r w:rsidRPr="00277292">
        <w:rPr>
          <w:rFonts w:ascii="Arial" w:hAnsi="Arial" w:cs="Arial"/>
          <w:sz w:val="20"/>
          <w:szCs w:val="20"/>
          <w:lang w:val="ru-RU"/>
        </w:rPr>
        <w:t xml:space="preserve"> и географического места проживания </w:t>
      </w:r>
      <w:r w:rsidR="008B07E9">
        <w:rPr>
          <w:rFonts w:ascii="Arial" w:hAnsi="Arial" w:cs="Arial"/>
          <w:sz w:val="20"/>
          <w:szCs w:val="20"/>
          <w:lang w:val="ru-RU"/>
        </w:rPr>
        <w:t>пациента</w:t>
      </w:r>
      <w:r w:rsidRPr="00277292">
        <w:rPr>
          <w:rFonts w:ascii="Arial" w:hAnsi="Arial" w:cs="Arial"/>
          <w:sz w:val="20"/>
          <w:szCs w:val="20"/>
          <w:lang w:val="ru-RU"/>
        </w:rPr>
        <w:t>.</w:t>
      </w:r>
    </w:p>
    <w:p w:rsidR="00531A4B" w:rsidRDefault="00531A4B">
      <w:pPr>
        <w:tabs>
          <w:tab w:val="left" w:pos="1080"/>
          <w:tab w:val="left" w:pos="1980"/>
        </w:tabs>
        <w:jc w:val="both"/>
        <w:rPr>
          <w:rFonts w:ascii="Arial" w:hAnsi="Arial" w:cs="Arial"/>
          <w:sz w:val="21"/>
          <w:szCs w:val="18"/>
          <w:lang w:val="ru-RU"/>
        </w:rPr>
      </w:pPr>
    </w:p>
    <w:p w:rsidR="00BB11AB" w:rsidRDefault="00BB11AB">
      <w:pPr>
        <w:tabs>
          <w:tab w:val="left" w:pos="1080"/>
          <w:tab w:val="left" w:pos="1980"/>
        </w:tabs>
        <w:jc w:val="both"/>
        <w:rPr>
          <w:rFonts w:ascii="Arial" w:hAnsi="Arial" w:cs="Arial"/>
          <w:sz w:val="21"/>
          <w:szCs w:val="18"/>
          <w:lang w:val="ru-RU"/>
        </w:rPr>
      </w:pPr>
    </w:p>
    <w:p w:rsidR="00531A4B" w:rsidRDefault="00277292" w:rsidP="00277292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ВЗАИМО</w:t>
      </w:r>
      <w:r w:rsidR="0065288D">
        <w:rPr>
          <w:rFonts w:ascii="Arial" w:hAnsi="Arial" w:cs="Arial"/>
          <w:b/>
          <w:sz w:val="21"/>
          <w:szCs w:val="18"/>
          <w:lang w:val="ru-RU"/>
        </w:rPr>
        <w:t>ВЛИЯНИЕ</w:t>
      </w:r>
    </w:p>
    <w:p w:rsidR="00E83E20" w:rsidRPr="00277292" w:rsidRDefault="00AB6D4B" w:rsidP="006C3820">
      <w:pPr>
        <w:tabs>
          <w:tab w:val="left" w:pos="1080"/>
          <w:tab w:val="left" w:pos="1980"/>
        </w:tabs>
        <w:spacing w:after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="0065288D" w:rsidRPr="00277292">
        <w:rPr>
          <w:rFonts w:ascii="Arial" w:hAnsi="Arial" w:cs="Arial"/>
          <w:sz w:val="20"/>
          <w:szCs w:val="20"/>
          <w:lang w:val="ru-RU"/>
        </w:rPr>
        <w:t xml:space="preserve">лияние билирубина в концентрации </w:t>
      </w:r>
      <w:r w:rsidR="00E83E20" w:rsidRPr="00277292">
        <w:rPr>
          <w:rFonts w:ascii="Arial" w:hAnsi="Arial" w:cs="Arial"/>
          <w:sz w:val="20"/>
          <w:szCs w:val="20"/>
          <w:lang w:val="ru-RU"/>
        </w:rPr>
        <w:t>≤</w:t>
      </w:r>
      <w:r w:rsidR="00616725" w:rsidRPr="0027729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4</w:t>
      </w:r>
      <w:r w:rsidR="0065288D" w:rsidRPr="00277292">
        <w:rPr>
          <w:rFonts w:ascii="Arial" w:hAnsi="Arial" w:cs="Arial"/>
          <w:sz w:val="20"/>
          <w:szCs w:val="20"/>
          <w:lang w:val="ru-RU"/>
        </w:rPr>
        <w:t>0 мг/</w:t>
      </w:r>
      <w:proofErr w:type="spellStart"/>
      <w:r w:rsidR="0065288D" w:rsidRPr="00277292">
        <w:rPr>
          <w:rFonts w:ascii="Arial" w:hAnsi="Arial" w:cs="Arial"/>
          <w:sz w:val="20"/>
          <w:szCs w:val="20"/>
          <w:lang w:val="ru-RU"/>
        </w:rPr>
        <w:t>дл</w:t>
      </w:r>
      <w:proofErr w:type="spellEnd"/>
      <w:r w:rsidR="0065288D" w:rsidRPr="00277292">
        <w:rPr>
          <w:rFonts w:ascii="Arial" w:hAnsi="Arial" w:cs="Arial"/>
          <w:sz w:val="20"/>
          <w:szCs w:val="20"/>
          <w:lang w:val="ru-RU"/>
        </w:rPr>
        <w:t xml:space="preserve">, </w:t>
      </w:r>
      <w:r w:rsidR="00E83E20" w:rsidRPr="00277292">
        <w:rPr>
          <w:rFonts w:ascii="Arial" w:hAnsi="Arial" w:cs="Arial"/>
          <w:sz w:val="20"/>
          <w:szCs w:val="20"/>
          <w:lang w:val="ru-RU"/>
        </w:rPr>
        <w:t xml:space="preserve">гемоглобина ≤ </w:t>
      </w:r>
      <w:r>
        <w:rPr>
          <w:rFonts w:ascii="Arial" w:hAnsi="Arial" w:cs="Arial"/>
          <w:sz w:val="20"/>
          <w:szCs w:val="20"/>
          <w:lang w:val="ru-RU"/>
        </w:rPr>
        <w:t>2</w:t>
      </w:r>
      <w:r w:rsidR="00E83E20" w:rsidRPr="00277292">
        <w:rPr>
          <w:rFonts w:ascii="Arial" w:hAnsi="Arial" w:cs="Arial"/>
          <w:sz w:val="20"/>
          <w:szCs w:val="20"/>
          <w:lang w:val="ru-RU"/>
        </w:rPr>
        <w:t>00 мг/</w:t>
      </w:r>
      <w:proofErr w:type="spellStart"/>
      <w:r w:rsidR="00E83E20" w:rsidRPr="00277292">
        <w:rPr>
          <w:rFonts w:ascii="Arial" w:hAnsi="Arial" w:cs="Arial"/>
          <w:sz w:val="20"/>
          <w:szCs w:val="20"/>
          <w:lang w:val="ru-RU"/>
        </w:rPr>
        <w:t>дл</w:t>
      </w:r>
      <w:proofErr w:type="spellEnd"/>
      <w:r w:rsidR="00E83E20" w:rsidRPr="00277292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65288D" w:rsidRPr="00277292">
        <w:rPr>
          <w:rFonts w:ascii="Arial" w:hAnsi="Arial" w:cs="Arial"/>
          <w:sz w:val="20"/>
          <w:szCs w:val="20"/>
          <w:lang w:val="ru-RU"/>
        </w:rPr>
        <w:t>интралипидов</w:t>
      </w:r>
      <w:proofErr w:type="spellEnd"/>
      <w:r w:rsidR="0065288D" w:rsidRPr="00277292">
        <w:rPr>
          <w:rFonts w:ascii="Arial" w:hAnsi="Arial" w:cs="Arial"/>
          <w:sz w:val="20"/>
          <w:szCs w:val="20"/>
          <w:lang w:val="ru-RU"/>
        </w:rPr>
        <w:t xml:space="preserve"> </w:t>
      </w:r>
      <w:r w:rsidR="00E83E20" w:rsidRPr="00277292">
        <w:rPr>
          <w:rFonts w:ascii="Arial" w:hAnsi="Arial" w:cs="Arial"/>
          <w:sz w:val="20"/>
          <w:szCs w:val="20"/>
          <w:lang w:val="ru-RU"/>
        </w:rPr>
        <w:t>≤</w:t>
      </w:r>
      <w:r w:rsidR="00616725" w:rsidRPr="0027729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5</w:t>
      </w:r>
      <w:r w:rsidR="00E83E20" w:rsidRPr="00277292">
        <w:rPr>
          <w:rFonts w:ascii="Arial" w:hAnsi="Arial" w:cs="Arial"/>
          <w:sz w:val="20"/>
          <w:szCs w:val="20"/>
          <w:lang w:val="ru-RU"/>
        </w:rPr>
        <w:t>0</w:t>
      </w:r>
      <w:r w:rsidR="00616725" w:rsidRPr="00277292">
        <w:rPr>
          <w:rFonts w:ascii="Arial" w:hAnsi="Arial" w:cs="Arial"/>
          <w:sz w:val="20"/>
          <w:szCs w:val="20"/>
          <w:lang w:val="ru-RU"/>
        </w:rPr>
        <w:t>0 мг/</w:t>
      </w:r>
      <w:proofErr w:type="spellStart"/>
      <w:r w:rsidR="00616725" w:rsidRPr="00277292">
        <w:rPr>
          <w:rFonts w:ascii="Arial" w:hAnsi="Arial" w:cs="Arial"/>
          <w:sz w:val="20"/>
          <w:szCs w:val="20"/>
          <w:lang w:val="ru-RU"/>
        </w:rPr>
        <w:t>дл</w:t>
      </w:r>
      <w:proofErr w:type="spellEnd"/>
      <w:r w:rsidR="00616725" w:rsidRPr="00277292">
        <w:rPr>
          <w:rFonts w:ascii="Arial" w:hAnsi="Arial" w:cs="Arial"/>
          <w:sz w:val="20"/>
          <w:szCs w:val="20"/>
          <w:lang w:val="ru-RU"/>
        </w:rPr>
        <w:t xml:space="preserve"> и аскорбиновой кислоты </w:t>
      </w:r>
      <w:r w:rsidR="00E83E20" w:rsidRPr="00277292">
        <w:rPr>
          <w:rFonts w:ascii="Arial" w:hAnsi="Arial" w:cs="Arial"/>
          <w:sz w:val="20"/>
          <w:szCs w:val="20"/>
          <w:lang w:val="ru-RU"/>
        </w:rPr>
        <w:t>≤</w:t>
      </w:r>
      <w:r w:rsidR="00616725" w:rsidRPr="00277292">
        <w:rPr>
          <w:rFonts w:ascii="Arial" w:hAnsi="Arial" w:cs="Arial"/>
          <w:sz w:val="20"/>
          <w:szCs w:val="20"/>
          <w:lang w:val="ru-RU"/>
        </w:rPr>
        <w:t xml:space="preserve"> </w:t>
      </w:r>
      <w:r w:rsidR="008B07E9">
        <w:rPr>
          <w:rFonts w:ascii="Arial" w:hAnsi="Arial" w:cs="Arial"/>
          <w:sz w:val="20"/>
          <w:szCs w:val="20"/>
          <w:lang w:val="ru-RU"/>
        </w:rPr>
        <w:t>5</w:t>
      </w:r>
      <w:r w:rsidR="00616725" w:rsidRPr="00277292">
        <w:rPr>
          <w:rFonts w:ascii="Arial" w:hAnsi="Arial" w:cs="Arial"/>
          <w:sz w:val="20"/>
          <w:szCs w:val="20"/>
          <w:lang w:val="ru-RU"/>
        </w:rPr>
        <w:t>0 мг/</w:t>
      </w:r>
      <w:proofErr w:type="spellStart"/>
      <w:r w:rsidR="00616725" w:rsidRPr="00277292">
        <w:rPr>
          <w:rFonts w:ascii="Arial" w:hAnsi="Arial" w:cs="Arial"/>
          <w:sz w:val="20"/>
          <w:szCs w:val="20"/>
          <w:lang w:val="ru-RU"/>
        </w:rPr>
        <w:t>дл</w:t>
      </w:r>
      <w:proofErr w:type="spellEnd"/>
      <w:r w:rsidR="00616725" w:rsidRPr="00277292">
        <w:rPr>
          <w:rFonts w:ascii="Arial" w:hAnsi="Arial" w:cs="Arial"/>
          <w:sz w:val="20"/>
          <w:szCs w:val="20"/>
          <w:lang w:val="ru-RU"/>
        </w:rPr>
        <w:t xml:space="preserve"> составляет менее 10%.</w:t>
      </w:r>
    </w:p>
    <w:p w:rsidR="00E83E20" w:rsidRDefault="00E83E20" w:rsidP="00E83E20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ТОЧНОСТЬ (ПРЕЦИЗИОННОСТЬ)</w:t>
      </w:r>
    </w:p>
    <w:p w:rsidR="00E83E20" w:rsidRPr="00AB6D4B" w:rsidRDefault="00AB6D4B" w:rsidP="006C3820">
      <w:pPr>
        <w:tabs>
          <w:tab w:val="left" w:pos="1080"/>
          <w:tab w:val="left" w:pos="1980"/>
        </w:tabs>
        <w:spacing w:after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Набор проверялся на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референсном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материале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RM</w:t>
      </w:r>
      <w:r w:rsidRPr="00AB6D4B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</w:rPr>
        <w:t>AD</w:t>
      </w:r>
      <w:r w:rsidRPr="00AB6D4B">
        <w:rPr>
          <w:rFonts w:ascii="Arial" w:hAnsi="Arial" w:cs="Arial"/>
          <w:sz w:val="20"/>
          <w:szCs w:val="20"/>
          <w:lang w:val="ru-RU"/>
        </w:rPr>
        <w:t>452</w:t>
      </w:r>
      <w:r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</w:rPr>
        <w:t>IFCC</w:t>
      </w:r>
      <w:r w:rsidRPr="00673FDD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Относительное отклонение результатов составляет ≤</w:t>
      </w:r>
      <w:r w:rsidRPr="00277292">
        <w:rPr>
          <w:rFonts w:ascii="Arial" w:hAnsi="Arial" w:cs="Arial"/>
          <w:sz w:val="20"/>
          <w:szCs w:val="20"/>
          <w:lang w:val="ru-RU"/>
        </w:rPr>
        <w:t>1</w:t>
      </w:r>
      <w:r>
        <w:rPr>
          <w:rFonts w:ascii="Arial" w:hAnsi="Arial" w:cs="Arial"/>
          <w:sz w:val="20"/>
          <w:szCs w:val="20"/>
          <w:lang w:val="ru-RU"/>
        </w:rPr>
        <w:t>0%</w:t>
      </w:r>
    </w:p>
    <w:p w:rsidR="00E83E20" w:rsidRDefault="00E83E20" w:rsidP="00E83E20">
      <w:pPr>
        <w:ind w:right="-480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ЧУВСТВИТЕЛЬНОСТЬ</w:t>
      </w:r>
    </w:p>
    <w:p w:rsidR="00E83E20" w:rsidRDefault="00E83E20" w:rsidP="006C382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77292">
        <w:rPr>
          <w:rFonts w:ascii="Arial" w:hAnsi="Arial" w:cs="Arial"/>
          <w:sz w:val="20"/>
          <w:szCs w:val="20"/>
          <w:lang w:val="ru-RU"/>
        </w:rPr>
        <w:t xml:space="preserve">При концентрации пробы </w:t>
      </w:r>
      <w:r w:rsidR="008B07E9">
        <w:rPr>
          <w:rFonts w:ascii="Arial" w:hAnsi="Arial" w:cs="Arial"/>
          <w:sz w:val="20"/>
          <w:szCs w:val="20"/>
          <w:lang w:val="ru-RU"/>
        </w:rPr>
        <w:t>5</w:t>
      </w:r>
      <w:r w:rsidRPr="00277292">
        <w:rPr>
          <w:rFonts w:ascii="Arial" w:hAnsi="Arial" w:cs="Arial"/>
          <w:sz w:val="20"/>
          <w:szCs w:val="20"/>
          <w:lang w:val="ru-RU"/>
        </w:rPr>
        <w:t xml:space="preserve">0 ед./л изменение оптической плотности должно </w:t>
      </w:r>
      <w:proofErr w:type="gramStart"/>
      <w:r w:rsidRPr="00277292">
        <w:rPr>
          <w:rFonts w:ascii="Arial" w:hAnsi="Arial" w:cs="Arial"/>
          <w:sz w:val="20"/>
          <w:szCs w:val="20"/>
          <w:lang w:val="ru-RU"/>
        </w:rPr>
        <w:t>составлять</w:t>
      </w:r>
      <w:r w:rsidR="009D4296">
        <w:rPr>
          <w:rFonts w:ascii="Arial" w:hAnsi="Arial" w:cs="Arial"/>
          <w:sz w:val="20"/>
          <w:szCs w:val="20"/>
          <w:lang w:val="ru-RU"/>
        </w:rPr>
        <w:t xml:space="preserve"> </w:t>
      </w:r>
      <w:r w:rsidR="008B07E9" w:rsidRPr="008B07E9">
        <w:rPr>
          <w:rFonts w:ascii="Arial" w:hAnsi="Arial" w:cs="Arial"/>
          <w:sz w:val="20"/>
          <w:szCs w:val="20"/>
          <w:lang w:val="ru-RU"/>
        </w:rPr>
        <w:t>&gt;</w:t>
      </w:r>
      <w:proofErr w:type="gramEnd"/>
      <w:r w:rsidR="008B07E9" w:rsidRPr="008B07E9">
        <w:rPr>
          <w:rFonts w:ascii="Arial" w:hAnsi="Arial" w:cs="Arial"/>
          <w:sz w:val="20"/>
          <w:szCs w:val="20"/>
          <w:lang w:val="ru-RU"/>
        </w:rPr>
        <w:t xml:space="preserve"> </w:t>
      </w:r>
      <w:r w:rsidRPr="00277292">
        <w:rPr>
          <w:rFonts w:ascii="Arial" w:hAnsi="Arial" w:cs="Arial"/>
          <w:sz w:val="20"/>
          <w:szCs w:val="20"/>
          <w:lang w:val="ru-RU"/>
        </w:rPr>
        <w:t>0,00</w:t>
      </w:r>
      <w:r w:rsidR="008B07E9" w:rsidRPr="008B07E9">
        <w:rPr>
          <w:rFonts w:ascii="Arial" w:hAnsi="Arial" w:cs="Arial"/>
          <w:sz w:val="20"/>
          <w:szCs w:val="20"/>
          <w:lang w:val="ru-RU"/>
        </w:rPr>
        <w:t>66</w:t>
      </w:r>
      <w:r w:rsidRPr="00277292">
        <w:rPr>
          <w:rFonts w:ascii="Arial" w:hAnsi="Arial" w:cs="Arial"/>
          <w:sz w:val="20"/>
          <w:szCs w:val="20"/>
          <w:lang w:val="ru-RU"/>
        </w:rPr>
        <w:t>.</w:t>
      </w:r>
    </w:p>
    <w:p w:rsidR="006C3820" w:rsidRPr="00277292" w:rsidRDefault="006C3820" w:rsidP="006C3820">
      <w:pPr>
        <w:rPr>
          <w:rFonts w:ascii="Arial" w:hAnsi="Arial" w:cs="Arial"/>
          <w:sz w:val="20"/>
          <w:szCs w:val="20"/>
          <w:lang w:val="ru-RU"/>
        </w:rPr>
      </w:pPr>
    </w:p>
    <w:p w:rsidR="00531A4B" w:rsidRDefault="00883295">
      <w:pPr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ЛИНЕЙНОСТЬ</w:t>
      </w:r>
    </w:p>
    <w:p w:rsidR="006C3820" w:rsidRPr="00277292" w:rsidRDefault="006C3820" w:rsidP="006C3820">
      <w:pPr>
        <w:tabs>
          <w:tab w:val="left" w:pos="1080"/>
          <w:tab w:val="left" w:pos="1980"/>
        </w:tabs>
        <w:spacing w:after="120"/>
        <w:jc w:val="both"/>
        <w:rPr>
          <w:rFonts w:ascii="Arial" w:hAnsi="Arial" w:cs="Arial"/>
          <w:sz w:val="20"/>
          <w:szCs w:val="20"/>
          <w:lang w:val="ru-RU"/>
        </w:rPr>
      </w:pPr>
      <w:r w:rsidRPr="00277292">
        <w:rPr>
          <w:rFonts w:ascii="Arial" w:hAnsi="Arial" w:cs="Arial"/>
          <w:sz w:val="20"/>
          <w:szCs w:val="20"/>
          <w:lang w:val="ru-RU"/>
        </w:rPr>
        <w:t xml:space="preserve">В диапазоне </w:t>
      </w:r>
      <w:r w:rsidR="008B07E9" w:rsidRPr="008B07E9">
        <w:rPr>
          <w:rFonts w:ascii="Arial" w:hAnsi="Arial" w:cs="Arial"/>
          <w:sz w:val="20"/>
          <w:szCs w:val="20"/>
          <w:lang w:val="ru-RU"/>
        </w:rPr>
        <w:t>10</w:t>
      </w:r>
      <w:r w:rsidRPr="00277292">
        <w:rPr>
          <w:rFonts w:ascii="Arial" w:hAnsi="Arial" w:cs="Arial"/>
          <w:sz w:val="20"/>
          <w:szCs w:val="20"/>
          <w:lang w:val="ru-RU"/>
        </w:rPr>
        <w:t xml:space="preserve"> – 1</w:t>
      </w:r>
      <w:r w:rsidR="008B07E9" w:rsidRPr="008B07E9">
        <w:rPr>
          <w:rFonts w:ascii="Arial" w:hAnsi="Arial" w:cs="Arial"/>
          <w:sz w:val="20"/>
          <w:szCs w:val="20"/>
          <w:lang w:val="ru-RU"/>
        </w:rPr>
        <w:t>2</w:t>
      </w:r>
      <w:r w:rsidRPr="00277292">
        <w:rPr>
          <w:rFonts w:ascii="Arial" w:hAnsi="Arial" w:cs="Arial"/>
          <w:sz w:val="20"/>
          <w:szCs w:val="20"/>
          <w:lang w:val="ru-RU"/>
        </w:rPr>
        <w:t xml:space="preserve">00 ед./л коэффициент корреляции </w:t>
      </w:r>
      <w:r w:rsidRPr="00277292">
        <w:rPr>
          <w:rFonts w:ascii="Arial" w:hAnsi="Arial" w:cs="Arial"/>
          <w:sz w:val="20"/>
          <w:szCs w:val="20"/>
        </w:rPr>
        <w:t>r</w:t>
      </w:r>
      <w:r w:rsidRPr="00277292">
        <w:rPr>
          <w:rFonts w:ascii="Arial" w:hAnsi="Arial" w:cs="Arial"/>
          <w:sz w:val="20"/>
          <w:szCs w:val="20"/>
          <w:lang w:val="ru-RU"/>
        </w:rPr>
        <w:t>≥0,9</w:t>
      </w:r>
      <w:r>
        <w:rPr>
          <w:rFonts w:ascii="Arial" w:hAnsi="Arial" w:cs="Arial"/>
          <w:sz w:val="20"/>
          <w:szCs w:val="20"/>
          <w:lang w:val="ru-RU"/>
        </w:rPr>
        <w:t xml:space="preserve">9, в диапазоне </w:t>
      </w:r>
      <w:r w:rsidR="008B07E9" w:rsidRPr="008B07E9">
        <w:rPr>
          <w:rFonts w:ascii="Arial" w:hAnsi="Arial" w:cs="Arial"/>
          <w:sz w:val="20"/>
          <w:szCs w:val="20"/>
          <w:lang w:val="ru-RU"/>
        </w:rPr>
        <w:t>10</w:t>
      </w:r>
      <w:r w:rsidRPr="00277292">
        <w:rPr>
          <w:rFonts w:ascii="Arial" w:hAnsi="Arial" w:cs="Arial"/>
          <w:sz w:val="20"/>
          <w:szCs w:val="20"/>
          <w:lang w:val="ru-RU"/>
        </w:rPr>
        <w:t xml:space="preserve"> – </w:t>
      </w:r>
      <w:r w:rsidR="008B07E9" w:rsidRPr="008B07E9">
        <w:rPr>
          <w:rFonts w:ascii="Arial" w:hAnsi="Arial" w:cs="Arial"/>
          <w:sz w:val="20"/>
          <w:szCs w:val="20"/>
          <w:lang w:val="ru-RU"/>
        </w:rPr>
        <w:t>5</w:t>
      </w:r>
      <w:r w:rsidRPr="00277292">
        <w:rPr>
          <w:rFonts w:ascii="Arial" w:hAnsi="Arial" w:cs="Arial"/>
          <w:sz w:val="20"/>
          <w:szCs w:val="20"/>
          <w:lang w:val="ru-RU"/>
        </w:rPr>
        <w:t>0 ед./л</w:t>
      </w:r>
      <w:r>
        <w:rPr>
          <w:rFonts w:ascii="Arial" w:hAnsi="Arial" w:cs="Arial"/>
          <w:sz w:val="20"/>
          <w:szCs w:val="20"/>
          <w:lang w:val="ru-RU"/>
        </w:rPr>
        <w:t xml:space="preserve"> абсолютное отклонение ≤±</w:t>
      </w:r>
      <w:r w:rsidRPr="00277292">
        <w:rPr>
          <w:rFonts w:ascii="Arial" w:hAnsi="Arial" w:cs="Arial"/>
          <w:sz w:val="20"/>
          <w:szCs w:val="20"/>
          <w:lang w:val="ru-RU"/>
        </w:rPr>
        <w:t>5 ед./л</w:t>
      </w:r>
      <w:r>
        <w:rPr>
          <w:rFonts w:ascii="Arial" w:hAnsi="Arial" w:cs="Arial"/>
          <w:sz w:val="20"/>
          <w:szCs w:val="20"/>
          <w:lang w:val="ru-RU"/>
        </w:rPr>
        <w:t xml:space="preserve">, а в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ru-RU"/>
        </w:rPr>
        <w:t>диапа</w:t>
      </w:r>
      <w:proofErr w:type="spellEnd"/>
      <w:r w:rsidR="009D4296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зоне</w:t>
      </w:r>
      <w:proofErr w:type="gramEnd"/>
      <w:r w:rsidR="009D4296">
        <w:rPr>
          <w:rFonts w:ascii="Arial" w:hAnsi="Arial" w:cs="Arial"/>
          <w:sz w:val="20"/>
          <w:szCs w:val="20"/>
          <w:lang w:val="ru-RU"/>
        </w:rPr>
        <w:t xml:space="preserve"> </w:t>
      </w:r>
      <w:r w:rsidR="008B07E9" w:rsidRPr="008B07E9">
        <w:rPr>
          <w:rFonts w:ascii="Arial" w:hAnsi="Arial" w:cs="Arial"/>
          <w:sz w:val="20"/>
          <w:szCs w:val="20"/>
          <w:lang w:val="ru-RU"/>
        </w:rPr>
        <w:t>5</w:t>
      </w:r>
      <w:r w:rsidRPr="00277292">
        <w:rPr>
          <w:rFonts w:ascii="Arial" w:hAnsi="Arial" w:cs="Arial"/>
          <w:sz w:val="20"/>
          <w:szCs w:val="20"/>
          <w:lang w:val="ru-RU"/>
        </w:rPr>
        <w:t>0</w:t>
      </w:r>
      <w:r>
        <w:rPr>
          <w:rFonts w:ascii="Arial" w:hAnsi="Arial" w:cs="Arial"/>
          <w:sz w:val="20"/>
          <w:szCs w:val="20"/>
          <w:lang w:val="ru-RU"/>
        </w:rPr>
        <w:t xml:space="preserve"> - 1</w:t>
      </w:r>
      <w:r w:rsidR="008B07E9" w:rsidRPr="008B07E9">
        <w:rPr>
          <w:rFonts w:ascii="Arial" w:hAnsi="Arial" w:cs="Arial"/>
          <w:sz w:val="20"/>
          <w:szCs w:val="20"/>
          <w:lang w:val="ru-RU"/>
        </w:rPr>
        <w:t>2</w:t>
      </w:r>
      <w:r>
        <w:rPr>
          <w:rFonts w:ascii="Arial" w:hAnsi="Arial" w:cs="Arial"/>
          <w:sz w:val="20"/>
          <w:szCs w:val="20"/>
          <w:lang w:val="ru-RU"/>
        </w:rPr>
        <w:t>00</w:t>
      </w:r>
      <w:r w:rsidRPr="00277292">
        <w:rPr>
          <w:rFonts w:ascii="Arial" w:hAnsi="Arial" w:cs="Arial"/>
          <w:sz w:val="20"/>
          <w:szCs w:val="20"/>
          <w:lang w:val="ru-RU"/>
        </w:rPr>
        <w:t xml:space="preserve"> ед./л</w:t>
      </w:r>
      <w:r>
        <w:rPr>
          <w:rFonts w:ascii="Arial" w:hAnsi="Arial" w:cs="Arial"/>
          <w:sz w:val="20"/>
          <w:szCs w:val="20"/>
          <w:lang w:val="ru-RU"/>
        </w:rPr>
        <w:t xml:space="preserve"> относительное отклонение ≤±</w:t>
      </w:r>
      <w:r w:rsidRPr="00277292">
        <w:rPr>
          <w:rFonts w:ascii="Arial" w:hAnsi="Arial" w:cs="Arial"/>
          <w:sz w:val="20"/>
          <w:szCs w:val="20"/>
          <w:lang w:val="ru-RU"/>
        </w:rPr>
        <w:t>1</w:t>
      </w:r>
      <w:r w:rsidR="008B07E9" w:rsidRPr="008B07E9">
        <w:rPr>
          <w:rFonts w:ascii="Arial" w:hAnsi="Arial" w:cs="Arial"/>
          <w:sz w:val="20"/>
          <w:szCs w:val="20"/>
          <w:lang w:val="ru-RU"/>
        </w:rPr>
        <w:t>0</w:t>
      </w:r>
      <w:r>
        <w:rPr>
          <w:rFonts w:ascii="Arial" w:hAnsi="Arial" w:cs="Arial"/>
          <w:sz w:val="20"/>
          <w:szCs w:val="20"/>
          <w:lang w:val="ru-RU"/>
        </w:rPr>
        <w:t>%.</w:t>
      </w:r>
    </w:p>
    <w:p w:rsidR="00531A4B" w:rsidRDefault="00883295">
      <w:pPr>
        <w:tabs>
          <w:tab w:val="left" w:pos="1080"/>
          <w:tab w:val="left" w:pos="1980"/>
        </w:tabs>
        <w:jc w:val="both"/>
        <w:rPr>
          <w:rFonts w:ascii="Arial" w:hAnsi="Arial" w:cs="Arial"/>
          <w:b/>
          <w:sz w:val="21"/>
          <w:szCs w:val="18"/>
          <w:lang w:val="ru-RU"/>
        </w:rPr>
      </w:pPr>
      <w:r>
        <w:rPr>
          <w:rFonts w:ascii="Arial" w:hAnsi="Arial" w:cs="Arial"/>
          <w:b/>
          <w:sz w:val="21"/>
          <w:szCs w:val="18"/>
          <w:lang w:val="ru-RU"/>
        </w:rPr>
        <w:t>ТОЧНОСТЬ (</w:t>
      </w:r>
      <w:r w:rsidR="009D4296">
        <w:rPr>
          <w:rFonts w:ascii="Arial" w:hAnsi="Arial" w:cs="Arial"/>
          <w:b/>
          <w:sz w:val="21"/>
          <w:szCs w:val="18"/>
          <w:lang w:val="ru-RU"/>
        </w:rPr>
        <w:t>ПОВТОРЯЕ</w:t>
      </w:r>
      <w:r w:rsidR="00277292">
        <w:rPr>
          <w:rFonts w:ascii="Arial" w:hAnsi="Arial" w:cs="Arial"/>
          <w:b/>
          <w:sz w:val="21"/>
          <w:szCs w:val="18"/>
          <w:lang w:val="ru-RU"/>
        </w:rPr>
        <w:t>М</w:t>
      </w:r>
      <w:r>
        <w:rPr>
          <w:rFonts w:ascii="Arial" w:hAnsi="Arial" w:cs="Arial"/>
          <w:b/>
          <w:sz w:val="21"/>
          <w:szCs w:val="18"/>
          <w:lang w:val="ru-RU"/>
        </w:rPr>
        <w:t>ОСТЬ)</w:t>
      </w:r>
    </w:p>
    <w:p w:rsidR="00531A4B" w:rsidRPr="006C3820" w:rsidRDefault="006C3820">
      <w:pPr>
        <w:tabs>
          <w:tab w:val="left" w:pos="1080"/>
          <w:tab w:val="left" w:pos="1980"/>
        </w:tabs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6C3820">
        <w:rPr>
          <w:rFonts w:ascii="Arial" w:hAnsi="Arial" w:cs="Arial"/>
          <w:sz w:val="20"/>
          <w:szCs w:val="20"/>
          <w:lang w:val="ru-RU"/>
        </w:rPr>
        <w:t>Воспроизводимость</w:t>
      </w:r>
      <w:proofErr w:type="spellEnd"/>
      <w:r w:rsidRPr="006C3820">
        <w:rPr>
          <w:rFonts w:ascii="Arial" w:hAnsi="Arial" w:cs="Arial"/>
          <w:sz w:val="20"/>
          <w:szCs w:val="20"/>
          <w:lang w:val="ru-RU"/>
        </w:rPr>
        <w:t xml:space="preserve"> проверялась путем 20 повторных измерений контрольного образца или пробы пациента. </w:t>
      </w:r>
      <w:r w:rsidR="009D4296">
        <w:rPr>
          <w:rFonts w:ascii="Arial" w:hAnsi="Arial" w:cs="Arial"/>
          <w:sz w:val="20"/>
          <w:szCs w:val="20"/>
          <w:lang w:val="ru-RU"/>
        </w:rPr>
        <w:t>Повторяемость между определениями определялась</w:t>
      </w:r>
      <w:r w:rsidR="009D4296" w:rsidRPr="009D4296">
        <w:rPr>
          <w:rFonts w:ascii="Arial" w:hAnsi="Arial" w:cs="Arial"/>
          <w:sz w:val="20"/>
          <w:szCs w:val="20"/>
          <w:lang w:val="ru-RU"/>
        </w:rPr>
        <w:t xml:space="preserve"> </w:t>
      </w:r>
      <w:r w:rsidR="009D4296" w:rsidRPr="006C3820">
        <w:rPr>
          <w:rFonts w:ascii="Arial" w:hAnsi="Arial" w:cs="Arial"/>
          <w:sz w:val="20"/>
          <w:szCs w:val="20"/>
          <w:lang w:val="ru-RU"/>
        </w:rPr>
        <w:t xml:space="preserve">путем </w:t>
      </w:r>
      <w:proofErr w:type="gramStart"/>
      <w:r w:rsidR="009D4296" w:rsidRPr="006C3820">
        <w:rPr>
          <w:rFonts w:ascii="Arial" w:hAnsi="Arial" w:cs="Arial"/>
          <w:sz w:val="20"/>
          <w:szCs w:val="20"/>
          <w:lang w:val="ru-RU"/>
        </w:rPr>
        <w:t>повтор</w:t>
      </w:r>
      <w:r w:rsidR="009D4296">
        <w:rPr>
          <w:rFonts w:ascii="Arial" w:hAnsi="Arial" w:cs="Arial"/>
          <w:sz w:val="20"/>
          <w:szCs w:val="20"/>
          <w:lang w:val="ru-RU"/>
        </w:rPr>
        <w:t>-</w:t>
      </w:r>
      <w:proofErr w:type="spellStart"/>
      <w:r w:rsidR="009D4296" w:rsidRPr="006C3820">
        <w:rPr>
          <w:rFonts w:ascii="Arial" w:hAnsi="Arial" w:cs="Arial"/>
          <w:sz w:val="20"/>
          <w:szCs w:val="20"/>
          <w:lang w:val="ru-RU"/>
        </w:rPr>
        <w:t>ных</w:t>
      </w:r>
      <w:proofErr w:type="spellEnd"/>
      <w:proofErr w:type="gramEnd"/>
      <w:r w:rsidR="009D4296" w:rsidRPr="006C3820">
        <w:rPr>
          <w:rFonts w:ascii="Arial" w:hAnsi="Arial" w:cs="Arial"/>
          <w:sz w:val="20"/>
          <w:szCs w:val="20"/>
          <w:lang w:val="ru-RU"/>
        </w:rPr>
        <w:t xml:space="preserve"> измерений </w:t>
      </w:r>
      <w:r w:rsidR="009D4296">
        <w:rPr>
          <w:rFonts w:ascii="Arial" w:hAnsi="Arial" w:cs="Arial"/>
          <w:sz w:val="20"/>
          <w:szCs w:val="20"/>
          <w:lang w:val="ru-RU"/>
        </w:rPr>
        <w:t xml:space="preserve">двух частей </w:t>
      </w:r>
      <w:r w:rsidR="009D4296" w:rsidRPr="006C3820">
        <w:rPr>
          <w:rFonts w:ascii="Arial" w:hAnsi="Arial" w:cs="Arial"/>
          <w:sz w:val="20"/>
          <w:szCs w:val="20"/>
          <w:lang w:val="ru-RU"/>
        </w:rPr>
        <w:t>контрольного образца или пробы пациента</w:t>
      </w:r>
      <w:r w:rsidR="009D4296">
        <w:rPr>
          <w:rFonts w:ascii="Arial" w:hAnsi="Arial" w:cs="Arial"/>
          <w:sz w:val="20"/>
          <w:szCs w:val="20"/>
          <w:lang w:val="ru-RU"/>
        </w:rPr>
        <w:t xml:space="preserve"> в течение 5 дней, и каждая часть измерялась по 5 раз. </w:t>
      </w:r>
      <w:r w:rsidRPr="006C3820">
        <w:rPr>
          <w:rFonts w:ascii="Arial" w:hAnsi="Arial" w:cs="Arial"/>
          <w:sz w:val="20"/>
          <w:szCs w:val="20"/>
          <w:lang w:val="ru-RU"/>
        </w:rPr>
        <w:t>Получены следующие результаты:</w:t>
      </w:r>
    </w:p>
    <w:p w:rsidR="00531A4B" w:rsidRDefault="00531A4B">
      <w:pPr>
        <w:tabs>
          <w:tab w:val="left" w:pos="1080"/>
          <w:tab w:val="left" w:pos="1980"/>
        </w:tabs>
        <w:jc w:val="both"/>
        <w:rPr>
          <w:rFonts w:ascii="Arial" w:hAnsi="Arial" w:cs="Arial"/>
          <w:sz w:val="21"/>
          <w:szCs w:val="18"/>
          <w:lang w:val="ru-RU"/>
        </w:rPr>
      </w:pPr>
    </w:p>
    <w:tbl>
      <w:tblPr>
        <w:tblW w:w="4429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92"/>
        <w:gridCol w:w="1263"/>
        <w:gridCol w:w="1274"/>
      </w:tblGrid>
      <w:tr w:rsidR="00531A4B">
        <w:tc>
          <w:tcPr>
            <w:tcW w:w="4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1A4B" w:rsidRDefault="00747663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1"/>
                <w:szCs w:val="18"/>
                <w:lang w:val="ru-RU"/>
              </w:rPr>
              <w:t>Повторяемость</w:t>
            </w:r>
            <w:r w:rsidR="00883295">
              <w:rPr>
                <w:rFonts w:ascii="Arial" w:hAnsi="Arial" w:cs="Arial"/>
                <w:b/>
                <w:bCs/>
                <w:sz w:val="21"/>
                <w:szCs w:val="18"/>
                <w:lang w:val="ru-RU"/>
              </w:rPr>
              <w:t xml:space="preserve"> в рамках определения</w:t>
            </w:r>
          </w:p>
        </w:tc>
      </w:tr>
      <w:tr w:rsidR="00531A4B">
        <w:trPr>
          <w:trHeight w:val="22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4B" w:rsidRDefault="008832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4B" w:rsidRDefault="00883295">
            <w:pPr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Уровень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4B" w:rsidRDefault="00883295">
            <w:pPr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Уровень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</w:tr>
      <w:tr w:rsidR="0074035D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5D" w:rsidRDefault="0074035D" w:rsidP="0074035D">
            <w:pPr>
              <w:widowContro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Среднее (ед./л)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35D" w:rsidRPr="00C34468" w:rsidRDefault="00C34468" w:rsidP="00C3446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  <w:r w:rsidR="008848D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35D" w:rsidRDefault="00C34468" w:rsidP="00C3446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  <w:r w:rsidR="008848D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848D8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</w:tr>
      <w:tr w:rsidR="00531A4B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4B" w:rsidRDefault="00883295">
            <w:pPr>
              <w:widowContro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CV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B" w:rsidRDefault="00747663" w:rsidP="00C34468">
            <w:pPr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0,</w:t>
            </w:r>
            <w:r w:rsidR="00C34468">
              <w:rPr>
                <w:rFonts w:ascii="Arial" w:hAnsi="Arial" w:cs="Arial"/>
                <w:sz w:val="18"/>
                <w:szCs w:val="18"/>
              </w:rPr>
              <w:t>90</w:t>
            </w:r>
            <w:r w:rsidR="00883295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B" w:rsidRDefault="00883295" w:rsidP="00C34468">
            <w:pPr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0,</w:t>
            </w:r>
            <w:r w:rsidR="00C34468">
              <w:rPr>
                <w:rFonts w:ascii="Arial" w:hAnsi="Arial" w:cs="Arial"/>
                <w:sz w:val="18"/>
                <w:szCs w:val="18"/>
              </w:rPr>
              <w:t>4</w:t>
            </w:r>
            <w:r w:rsidR="008848D8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</w:p>
        </w:tc>
      </w:tr>
      <w:tr w:rsidR="00531A4B">
        <w:trPr>
          <w:trHeight w:val="241"/>
        </w:trPr>
        <w:tc>
          <w:tcPr>
            <w:tcW w:w="4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1A4B" w:rsidRDefault="009D429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21"/>
                <w:szCs w:val="18"/>
                <w:lang w:val="ru-RU"/>
              </w:rPr>
              <w:t>Повторяемость</w:t>
            </w:r>
            <w:r w:rsidR="00883295">
              <w:rPr>
                <w:rFonts w:ascii="Arial" w:hAnsi="Arial" w:cs="Arial"/>
                <w:b/>
                <w:bCs/>
                <w:sz w:val="21"/>
                <w:szCs w:val="18"/>
                <w:lang w:val="ru-RU"/>
              </w:rPr>
              <w:t xml:space="preserve"> между определениями</w:t>
            </w:r>
          </w:p>
        </w:tc>
      </w:tr>
      <w:tr w:rsidR="00531A4B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4B" w:rsidRPr="008B07E9" w:rsidRDefault="00883295" w:rsidP="008B07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=</w:t>
            </w:r>
            <w:r w:rsidR="008B07E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4B" w:rsidRDefault="00883295">
            <w:pPr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Уровень 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4B" w:rsidRDefault="00883295">
            <w:pPr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Уровень 2</w:t>
            </w:r>
          </w:p>
        </w:tc>
      </w:tr>
      <w:tr w:rsidR="00531A4B" w:rsidRPr="0074035D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4B" w:rsidRDefault="00883295" w:rsidP="0074035D">
            <w:pPr>
              <w:widowContro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Среднее (</w:t>
            </w:r>
            <w:r w:rsidR="0074035D">
              <w:rPr>
                <w:rFonts w:ascii="Arial" w:hAnsi="Arial" w:cs="Arial"/>
                <w:sz w:val="18"/>
                <w:szCs w:val="18"/>
                <w:lang w:val="ru-RU"/>
              </w:rPr>
              <w:t>ед.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/л)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B" w:rsidRPr="008B07E9" w:rsidRDefault="008B07E9" w:rsidP="0074035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="00C34468">
              <w:rPr>
                <w:rFonts w:ascii="Arial" w:hAnsi="Arial" w:cs="Arial"/>
                <w:sz w:val="18"/>
                <w:szCs w:val="18"/>
              </w:rPr>
              <w:t>,64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B" w:rsidRPr="00C34468" w:rsidRDefault="00C3446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155,28</w:t>
            </w:r>
          </w:p>
        </w:tc>
      </w:tr>
      <w:tr w:rsidR="00531A4B" w:rsidRPr="0074035D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4B" w:rsidRPr="0074035D" w:rsidRDefault="00883295">
            <w:pPr>
              <w:widowContro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CV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B" w:rsidRPr="0074035D" w:rsidRDefault="00C34468" w:rsidP="008848D8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="0074035D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B" w:rsidRPr="0074035D" w:rsidRDefault="00C34468" w:rsidP="00C34468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848D8">
              <w:rPr>
                <w:rFonts w:ascii="Arial" w:hAnsi="Arial" w:cs="Arial"/>
                <w:sz w:val="18"/>
                <w:szCs w:val="18"/>
                <w:lang w:val="ru-RU"/>
              </w:rPr>
              <w:t>,6</w:t>
            </w:r>
            <w:r w:rsidR="00883295" w:rsidRPr="0074035D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</w:p>
        </w:tc>
      </w:tr>
    </w:tbl>
    <w:p w:rsidR="00531A4B" w:rsidRPr="0074035D" w:rsidRDefault="00531A4B">
      <w:pPr>
        <w:rPr>
          <w:lang w:val="ru-RU"/>
        </w:rPr>
      </w:pPr>
    </w:p>
    <w:p w:rsidR="00531A4B" w:rsidRDefault="00883295">
      <w:pPr>
        <w:rPr>
          <w:rFonts w:ascii="Arial" w:hAnsi="Arial" w:cs="Arial"/>
          <w:b/>
          <w:sz w:val="21"/>
          <w:szCs w:val="18"/>
        </w:rPr>
      </w:pPr>
      <w:r>
        <w:rPr>
          <w:rFonts w:ascii="Arial" w:hAnsi="Arial" w:cs="Arial"/>
          <w:b/>
          <w:sz w:val="21"/>
          <w:szCs w:val="18"/>
          <w:lang w:val="ru-RU"/>
        </w:rPr>
        <w:t xml:space="preserve">МЕРЫ ПРЕДОСТОРОЖНОСТИ И ПРЕДУПРЕЖДЕНИЯ </w:t>
      </w:r>
    </w:p>
    <w:p w:rsidR="00531A4B" w:rsidRPr="00764A05" w:rsidRDefault="00883295" w:rsidP="00764A05">
      <w:pPr>
        <w:numPr>
          <w:ilvl w:val="0"/>
          <w:numId w:val="3"/>
        </w:numPr>
        <w:tabs>
          <w:tab w:val="clear" w:pos="420"/>
          <w:tab w:val="left" w:pos="284"/>
          <w:tab w:val="left" w:pos="1980"/>
        </w:tabs>
        <w:ind w:left="0" w:right="156" w:firstLine="0"/>
        <w:jc w:val="both"/>
        <w:rPr>
          <w:sz w:val="20"/>
          <w:szCs w:val="20"/>
          <w:lang w:val="ru-RU"/>
        </w:rPr>
      </w:pPr>
      <w:r w:rsidRPr="00764A05">
        <w:rPr>
          <w:rFonts w:ascii="Arial" w:hAnsi="Arial" w:cs="Arial"/>
          <w:sz w:val="20"/>
          <w:szCs w:val="20"/>
          <w:lang w:val="ru-RU"/>
        </w:rPr>
        <w:t xml:space="preserve">Реагент содержит </w:t>
      </w:r>
      <w:r w:rsidR="00616725" w:rsidRPr="00764A05">
        <w:rPr>
          <w:rFonts w:ascii="Arial" w:hAnsi="Arial" w:cs="Arial"/>
          <w:sz w:val="20"/>
          <w:szCs w:val="20"/>
          <w:lang w:val="ru-RU"/>
        </w:rPr>
        <w:t>консерванты</w:t>
      </w:r>
      <w:r w:rsidRPr="00764A05">
        <w:rPr>
          <w:rFonts w:ascii="Arial" w:hAnsi="Arial" w:cs="Arial"/>
          <w:sz w:val="20"/>
          <w:szCs w:val="20"/>
          <w:lang w:val="ru-RU"/>
        </w:rPr>
        <w:t>. Избегайте попадания внутрь и контакта с кожей и слизистыми. При попадании на кожу промойте место контакта большим количеством воды, при попадании в глаза или внутрь немедленно обратитесь к врачу.</w:t>
      </w:r>
    </w:p>
    <w:p w:rsidR="00531A4B" w:rsidRPr="00764A05" w:rsidRDefault="00883295" w:rsidP="00764A05">
      <w:pPr>
        <w:numPr>
          <w:ilvl w:val="0"/>
          <w:numId w:val="3"/>
        </w:numPr>
        <w:tabs>
          <w:tab w:val="clear" w:pos="420"/>
          <w:tab w:val="left" w:pos="284"/>
          <w:tab w:val="left" w:pos="1980"/>
        </w:tabs>
        <w:ind w:left="0" w:right="156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764A05">
        <w:rPr>
          <w:rFonts w:ascii="Arial" w:hAnsi="Arial" w:cs="Arial"/>
          <w:sz w:val="20"/>
          <w:szCs w:val="20"/>
          <w:lang w:val="ru-RU"/>
        </w:rPr>
        <w:t xml:space="preserve">Азид натрия реагирует со свинцом и медью с образованием потенциально </w:t>
      </w:r>
      <w:r w:rsidR="00764A05">
        <w:rPr>
          <w:rFonts w:ascii="Arial" w:hAnsi="Arial" w:cs="Arial"/>
          <w:sz w:val="20"/>
          <w:szCs w:val="20"/>
          <w:lang w:val="ru-RU"/>
        </w:rPr>
        <w:t>о</w:t>
      </w:r>
      <w:r w:rsidRPr="00764A05">
        <w:rPr>
          <w:rFonts w:ascii="Arial" w:hAnsi="Arial" w:cs="Arial"/>
          <w:sz w:val="20"/>
          <w:szCs w:val="20"/>
          <w:lang w:val="ru-RU"/>
        </w:rPr>
        <w:t xml:space="preserve">пасных азидов. При утилизации подобных реагентов следует промыть слив большим количеством воды во избежание </w:t>
      </w:r>
      <w:r w:rsidR="006C3820" w:rsidRPr="00764A05">
        <w:rPr>
          <w:rFonts w:ascii="Arial" w:hAnsi="Arial" w:cs="Arial"/>
          <w:sz w:val="20"/>
          <w:szCs w:val="20"/>
          <w:lang w:val="ru-RU"/>
        </w:rPr>
        <w:t xml:space="preserve">образования </w:t>
      </w:r>
      <w:r w:rsidRPr="00764A05">
        <w:rPr>
          <w:rFonts w:ascii="Arial" w:hAnsi="Arial" w:cs="Arial"/>
          <w:sz w:val="20"/>
          <w:szCs w:val="20"/>
          <w:lang w:val="ru-RU"/>
        </w:rPr>
        <w:t>отложени</w:t>
      </w:r>
      <w:r w:rsidR="006C3820" w:rsidRPr="00764A05">
        <w:rPr>
          <w:rFonts w:ascii="Arial" w:hAnsi="Arial" w:cs="Arial"/>
          <w:sz w:val="20"/>
          <w:szCs w:val="20"/>
          <w:lang w:val="ru-RU"/>
        </w:rPr>
        <w:t>й</w:t>
      </w:r>
      <w:r w:rsidRPr="00764A05">
        <w:rPr>
          <w:rFonts w:ascii="Arial" w:hAnsi="Arial" w:cs="Arial"/>
          <w:sz w:val="20"/>
          <w:szCs w:val="20"/>
          <w:lang w:val="ru-RU"/>
        </w:rPr>
        <w:t>.</w:t>
      </w:r>
    </w:p>
    <w:p w:rsidR="00764A05" w:rsidRPr="00764A05" w:rsidRDefault="00764A05" w:rsidP="00764A05">
      <w:pPr>
        <w:numPr>
          <w:ilvl w:val="0"/>
          <w:numId w:val="3"/>
        </w:numPr>
        <w:tabs>
          <w:tab w:val="clear" w:pos="420"/>
          <w:tab w:val="left" w:pos="284"/>
          <w:tab w:val="left" w:pos="1980"/>
        </w:tabs>
        <w:ind w:left="0" w:right="156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764A05">
        <w:rPr>
          <w:rFonts w:ascii="Arial" w:hAnsi="Arial" w:cs="Arial"/>
          <w:sz w:val="20"/>
          <w:szCs w:val="20"/>
          <w:lang w:val="ru-RU"/>
        </w:rPr>
        <w:t>Не смешивайте реагенты из различных лотов при выполнении тестов.</w:t>
      </w:r>
    </w:p>
    <w:p w:rsidR="00764A05" w:rsidRPr="00764A05" w:rsidRDefault="00764A05" w:rsidP="00764A05">
      <w:pPr>
        <w:numPr>
          <w:ilvl w:val="0"/>
          <w:numId w:val="3"/>
        </w:numPr>
        <w:tabs>
          <w:tab w:val="clear" w:pos="420"/>
          <w:tab w:val="left" w:pos="284"/>
          <w:tab w:val="left" w:pos="1980"/>
        </w:tabs>
        <w:ind w:left="0" w:right="156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764A05">
        <w:rPr>
          <w:rFonts w:ascii="Arial" w:hAnsi="Arial" w:cs="Arial"/>
          <w:sz w:val="20"/>
          <w:szCs w:val="20"/>
          <w:lang w:val="ru-RU"/>
        </w:rPr>
        <w:lastRenderedPageBreak/>
        <w:t>Вскрытые реагенты следует плотно закрыть и хранить в соответствии с инструкцией. Не используйте реагенты по истечении срока годности.</w:t>
      </w:r>
    </w:p>
    <w:p w:rsidR="00531A4B" w:rsidRPr="00FE6468" w:rsidRDefault="00883295" w:rsidP="00764A05">
      <w:pPr>
        <w:numPr>
          <w:ilvl w:val="0"/>
          <w:numId w:val="3"/>
        </w:numPr>
        <w:tabs>
          <w:tab w:val="clear" w:pos="420"/>
          <w:tab w:val="left" w:pos="284"/>
          <w:tab w:val="left" w:pos="1980"/>
        </w:tabs>
        <w:ind w:left="0" w:right="156" w:firstLine="0"/>
        <w:jc w:val="both"/>
        <w:rPr>
          <w:sz w:val="20"/>
          <w:szCs w:val="20"/>
          <w:lang w:val="ru-RU"/>
        </w:rPr>
      </w:pPr>
      <w:r w:rsidRPr="00764A05">
        <w:rPr>
          <w:rFonts w:ascii="Arial" w:hAnsi="Arial" w:cs="Arial"/>
          <w:sz w:val="20"/>
          <w:szCs w:val="20"/>
          <w:lang w:val="ru-RU"/>
        </w:rPr>
        <w:t xml:space="preserve">При утилизации </w:t>
      </w:r>
      <w:r w:rsidR="00FE6468">
        <w:rPr>
          <w:rFonts w:ascii="Arial" w:hAnsi="Arial" w:cs="Arial"/>
          <w:sz w:val="20"/>
          <w:szCs w:val="20"/>
          <w:lang w:val="ru-RU"/>
        </w:rPr>
        <w:t>пробирок и других материалов, использованных при выполнении теста</w:t>
      </w:r>
      <w:r w:rsidRPr="00764A05">
        <w:rPr>
          <w:rFonts w:ascii="Arial" w:hAnsi="Arial" w:cs="Arial"/>
          <w:sz w:val="20"/>
          <w:szCs w:val="20"/>
          <w:lang w:val="ru-RU"/>
        </w:rPr>
        <w:t xml:space="preserve"> следует </w:t>
      </w:r>
      <w:proofErr w:type="gramStart"/>
      <w:r w:rsidRPr="00764A05">
        <w:rPr>
          <w:rFonts w:ascii="Arial" w:hAnsi="Arial" w:cs="Arial"/>
          <w:sz w:val="20"/>
          <w:szCs w:val="20"/>
          <w:lang w:val="ru-RU"/>
        </w:rPr>
        <w:t>руководст</w:t>
      </w:r>
      <w:r w:rsidR="009D4296">
        <w:rPr>
          <w:rFonts w:ascii="Arial" w:hAnsi="Arial" w:cs="Arial"/>
          <w:sz w:val="20"/>
          <w:szCs w:val="20"/>
          <w:lang w:val="ru-RU"/>
        </w:rPr>
        <w:t>во-</w:t>
      </w:r>
      <w:proofErr w:type="spellStart"/>
      <w:r w:rsidRPr="00764A05">
        <w:rPr>
          <w:rFonts w:ascii="Arial" w:hAnsi="Arial" w:cs="Arial"/>
          <w:sz w:val="20"/>
          <w:szCs w:val="20"/>
          <w:lang w:val="ru-RU"/>
        </w:rPr>
        <w:t>ваться</w:t>
      </w:r>
      <w:proofErr w:type="spellEnd"/>
      <w:proofErr w:type="gramEnd"/>
      <w:r w:rsidRPr="00764A05">
        <w:rPr>
          <w:rFonts w:ascii="Arial" w:hAnsi="Arial" w:cs="Arial"/>
          <w:sz w:val="20"/>
          <w:szCs w:val="20"/>
          <w:lang w:val="ru-RU"/>
        </w:rPr>
        <w:t xml:space="preserve"> общепринятыми лабораторными</w:t>
      </w:r>
      <w:r>
        <w:rPr>
          <w:rFonts w:ascii="Arial" w:hAnsi="Arial" w:cs="Arial"/>
          <w:sz w:val="21"/>
          <w:szCs w:val="18"/>
          <w:lang w:val="ru-RU"/>
        </w:rPr>
        <w:t xml:space="preserve"> </w:t>
      </w:r>
      <w:r w:rsidRPr="00FE6468">
        <w:rPr>
          <w:rFonts w:ascii="Arial" w:hAnsi="Arial" w:cs="Arial"/>
          <w:sz w:val="20"/>
          <w:szCs w:val="20"/>
          <w:lang w:val="ru-RU"/>
        </w:rPr>
        <w:t>правилами</w:t>
      </w:r>
      <w:r w:rsidR="00FE6468" w:rsidRPr="00FE6468">
        <w:rPr>
          <w:rFonts w:ascii="Arial" w:hAnsi="Arial" w:cs="Arial"/>
          <w:sz w:val="20"/>
          <w:szCs w:val="20"/>
          <w:lang w:val="ru-RU"/>
        </w:rPr>
        <w:t xml:space="preserve"> утилизации медицинских отходов</w:t>
      </w:r>
      <w:r w:rsidRPr="00FE6468">
        <w:rPr>
          <w:rFonts w:ascii="Arial" w:hAnsi="Arial" w:cs="Arial"/>
          <w:sz w:val="20"/>
          <w:szCs w:val="20"/>
          <w:lang w:val="ru-RU"/>
        </w:rPr>
        <w:t>.</w:t>
      </w:r>
    </w:p>
    <w:p w:rsidR="00531A4B" w:rsidRDefault="00531A4B">
      <w:pPr>
        <w:tabs>
          <w:tab w:val="left" w:pos="1080"/>
          <w:tab w:val="left" w:pos="1980"/>
        </w:tabs>
        <w:ind w:left="420" w:right="156"/>
        <w:jc w:val="both"/>
        <w:rPr>
          <w:rFonts w:ascii="Arial" w:hAnsi="Arial" w:cs="Arial"/>
          <w:sz w:val="21"/>
          <w:szCs w:val="18"/>
          <w:lang w:val="ru-RU"/>
        </w:rPr>
      </w:pPr>
    </w:p>
    <w:p w:rsidR="007860BE" w:rsidRDefault="00883295" w:rsidP="007860BE">
      <w:pPr>
        <w:pStyle w:val="2"/>
        <w:ind w:left="190" w:right="156" w:hanging="19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СПИСОК</w:t>
      </w:r>
      <w:r w:rsidRPr="007860BE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ЛИТЕРАТУРЫ</w:t>
      </w:r>
    </w:p>
    <w:p w:rsidR="00952E53" w:rsidRPr="00952E53" w:rsidRDefault="00952E53" w:rsidP="00952E53">
      <w:pPr>
        <w:pStyle w:val="afc"/>
        <w:tabs>
          <w:tab w:val="left" w:pos="284"/>
        </w:tabs>
        <w:ind w:left="0" w:firstLine="0"/>
        <w:jc w:val="both"/>
        <w:rPr>
          <w:sz w:val="20"/>
          <w:szCs w:val="20"/>
        </w:rPr>
      </w:pPr>
    </w:p>
    <w:p w:rsidR="00FE6468" w:rsidRPr="004B4C3B" w:rsidRDefault="00FE6468" w:rsidP="009D4296">
      <w:pPr>
        <w:pStyle w:val="afc"/>
        <w:numPr>
          <w:ilvl w:val="3"/>
          <w:numId w:val="3"/>
        </w:numPr>
        <w:tabs>
          <w:tab w:val="clear" w:pos="1680"/>
          <w:tab w:val="left" w:pos="426"/>
          <w:tab w:val="num" w:pos="1276"/>
        </w:tabs>
        <w:spacing w:before="4"/>
        <w:ind w:left="0" w:right="156" w:firstLine="0"/>
        <w:jc w:val="both"/>
        <w:rPr>
          <w:rFonts w:eastAsia="SimSun"/>
          <w:sz w:val="20"/>
          <w:szCs w:val="20"/>
          <w:lang w:val="en-US"/>
        </w:rPr>
      </w:pPr>
      <w:r w:rsidRPr="004B4C3B">
        <w:rPr>
          <w:rFonts w:eastAsia="SimSun"/>
          <w:sz w:val="20"/>
          <w:szCs w:val="20"/>
          <w:lang w:val="en-US"/>
        </w:rPr>
        <w:t>Mortensen B. et al.</w:t>
      </w:r>
      <w:r w:rsidR="002B5A37" w:rsidRPr="004B4C3B">
        <w:rPr>
          <w:rFonts w:eastAsia="SimSun"/>
          <w:sz w:val="20"/>
          <w:szCs w:val="20"/>
          <w:lang w:val="en-US"/>
        </w:rPr>
        <w:t>, Clearance of</w:t>
      </w:r>
      <w:r w:rsidR="004B4C3B" w:rsidRPr="004B4C3B">
        <w:rPr>
          <w:rFonts w:eastAsia="SimSun"/>
          <w:sz w:val="20"/>
          <w:szCs w:val="20"/>
          <w:lang w:val="en-US"/>
        </w:rPr>
        <w:t xml:space="preserve"> circulating </w:t>
      </w:r>
      <w:r w:rsidR="004B4C3B" w:rsidRPr="004B4C3B">
        <w:rPr>
          <w:sz w:val="20"/>
          <w:szCs w:val="20"/>
          <w:lang w:val="ru-RU"/>
        </w:rPr>
        <w:t>γ</w:t>
      </w:r>
      <w:r w:rsidR="004B4C3B" w:rsidRPr="004B4C3B">
        <w:rPr>
          <w:sz w:val="20"/>
          <w:szCs w:val="20"/>
          <w:lang w:val="en-US"/>
        </w:rPr>
        <w:t>-</w:t>
      </w:r>
      <w:r w:rsidR="004B4C3B" w:rsidRPr="004B4C3B">
        <w:rPr>
          <w:sz w:val="20"/>
          <w:szCs w:val="20"/>
          <w:lang w:val="en-US"/>
        </w:rPr>
        <w:t xml:space="preserve">GT by the </w:t>
      </w:r>
      <w:proofErr w:type="spellStart"/>
      <w:r w:rsidR="004B4C3B" w:rsidRPr="004B4C3B">
        <w:rPr>
          <w:sz w:val="20"/>
          <w:szCs w:val="20"/>
          <w:lang w:val="en-US"/>
        </w:rPr>
        <w:t>asialoglycoprotein</w:t>
      </w:r>
      <w:proofErr w:type="spellEnd"/>
      <w:r w:rsidR="004B4C3B" w:rsidRPr="004B4C3B">
        <w:rPr>
          <w:sz w:val="20"/>
          <w:szCs w:val="20"/>
          <w:lang w:val="en-US"/>
        </w:rPr>
        <w:t xml:space="preserve"> receptor. </w:t>
      </w:r>
      <w:proofErr w:type="spellStart"/>
      <w:r w:rsidR="004B4C3B" w:rsidRPr="004B4C3B">
        <w:rPr>
          <w:sz w:val="20"/>
          <w:szCs w:val="20"/>
          <w:lang w:val="en-US"/>
        </w:rPr>
        <w:t>Enzymeforma</w:t>
      </w:r>
      <w:proofErr w:type="spellEnd"/>
      <w:r w:rsidR="004B4C3B" w:rsidRPr="004B4C3B">
        <w:rPr>
          <w:sz w:val="20"/>
          <w:szCs w:val="20"/>
          <w:lang w:val="en-US"/>
        </w:rPr>
        <w:t xml:space="preserve"> with different sialic acid content </w:t>
      </w:r>
      <w:proofErr w:type="gramStart"/>
      <w:r w:rsidR="004B4C3B" w:rsidRPr="004B4C3B">
        <w:rPr>
          <w:sz w:val="20"/>
          <w:szCs w:val="20"/>
          <w:lang w:val="en-US"/>
        </w:rPr>
        <w:t>are eliminated</w:t>
      </w:r>
      <w:proofErr w:type="gramEnd"/>
      <w:r w:rsidR="004B4C3B" w:rsidRPr="004B4C3B">
        <w:rPr>
          <w:sz w:val="20"/>
          <w:szCs w:val="20"/>
          <w:lang w:val="en-US"/>
        </w:rPr>
        <w:t xml:space="preserve"> at different clearance rates and without apparent </w:t>
      </w:r>
      <w:proofErr w:type="spellStart"/>
      <w:r w:rsidR="004B4C3B" w:rsidRPr="004B4C3B">
        <w:rPr>
          <w:sz w:val="20"/>
          <w:szCs w:val="20"/>
          <w:lang w:val="en-US"/>
        </w:rPr>
        <w:t>desialilation</w:t>
      </w:r>
      <w:proofErr w:type="spellEnd"/>
      <w:r w:rsidR="004B4C3B" w:rsidRPr="004B4C3B">
        <w:rPr>
          <w:sz w:val="20"/>
          <w:szCs w:val="20"/>
          <w:lang w:val="en-US"/>
        </w:rPr>
        <w:t xml:space="preserve">. </w:t>
      </w:r>
      <w:proofErr w:type="spellStart"/>
      <w:r w:rsidR="004B4C3B" w:rsidRPr="004B4C3B">
        <w:rPr>
          <w:sz w:val="20"/>
          <w:szCs w:val="20"/>
          <w:lang w:val="en-US"/>
        </w:rPr>
        <w:t>Clin</w:t>
      </w:r>
      <w:proofErr w:type="spellEnd"/>
      <w:r w:rsidR="004B4C3B" w:rsidRPr="004B4C3B">
        <w:rPr>
          <w:sz w:val="20"/>
          <w:szCs w:val="20"/>
          <w:lang w:val="en-US"/>
        </w:rPr>
        <w:t xml:space="preserve"> </w:t>
      </w:r>
      <w:proofErr w:type="spellStart"/>
      <w:r w:rsidR="004B4C3B" w:rsidRPr="004B4C3B">
        <w:rPr>
          <w:sz w:val="20"/>
          <w:szCs w:val="20"/>
          <w:lang w:val="en-US"/>
        </w:rPr>
        <w:t>Chim</w:t>
      </w:r>
      <w:proofErr w:type="spellEnd"/>
      <w:r w:rsidR="004B4C3B" w:rsidRPr="004B4C3B">
        <w:rPr>
          <w:sz w:val="20"/>
          <w:szCs w:val="20"/>
          <w:lang w:val="en-US"/>
        </w:rPr>
        <w:t xml:space="preserve"> </w:t>
      </w:r>
      <w:proofErr w:type="spellStart"/>
      <w:r w:rsidR="004B4C3B" w:rsidRPr="004B4C3B">
        <w:rPr>
          <w:sz w:val="20"/>
          <w:szCs w:val="20"/>
          <w:lang w:val="en-US"/>
        </w:rPr>
        <w:t>Acta</w:t>
      </w:r>
      <w:proofErr w:type="spellEnd"/>
      <w:r w:rsidR="004B4C3B" w:rsidRPr="004B4C3B">
        <w:rPr>
          <w:sz w:val="20"/>
          <w:szCs w:val="20"/>
          <w:lang w:val="en-US"/>
        </w:rPr>
        <w:t>, 1997, 258,</w:t>
      </w:r>
      <w:r w:rsidR="009D4296">
        <w:rPr>
          <w:sz w:val="20"/>
          <w:szCs w:val="20"/>
          <w:lang w:val="en-US"/>
        </w:rPr>
        <w:t xml:space="preserve"> p. 47-58.</w:t>
      </w:r>
    </w:p>
    <w:p w:rsidR="004B4C3B" w:rsidRPr="004B4C3B" w:rsidRDefault="004B4C3B" w:rsidP="009D4296">
      <w:pPr>
        <w:pStyle w:val="afc"/>
        <w:numPr>
          <w:ilvl w:val="3"/>
          <w:numId w:val="3"/>
        </w:numPr>
        <w:tabs>
          <w:tab w:val="clear" w:pos="1680"/>
          <w:tab w:val="left" w:pos="426"/>
          <w:tab w:val="num" w:pos="1276"/>
        </w:tabs>
        <w:spacing w:before="4"/>
        <w:ind w:left="0" w:right="156" w:firstLine="0"/>
        <w:jc w:val="both"/>
        <w:rPr>
          <w:rFonts w:eastAsia="SimSun"/>
          <w:sz w:val="20"/>
          <w:szCs w:val="20"/>
          <w:lang w:val="en-US"/>
        </w:rPr>
      </w:pPr>
      <w:proofErr w:type="spellStart"/>
      <w:r w:rsidRPr="004B4C3B">
        <w:rPr>
          <w:sz w:val="20"/>
          <w:szCs w:val="20"/>
          <w:lang w:val="en-US"/>
        </w:rPr>
        <w:t>Salvaggio</w:t>
      </w:r>
      <w:proofErr w:type="spellEnd"/>
      <w:r w:rsidRPr="004B4C3B">
        <w:rPr>
          <w:sz w:val="20"/>
          <w:szCs w:val="20"/>
          <w:lang w:val="en-US"/>
        </w:rPr>
        <w:t xml:space="preserve"> A., </w:t>
      </w:r>
      <w:proofErr w:type="spellStart"/>
      <w:r w:rsidRPr="004B4C3B">
        <w:rPr>
          <w:sz w:val="20"/>
          <w:szCs w:val="20"/>
          <w:lang w:val="en-US"/>
        </w:rPr>
        <w:t>Periti</w:t>
      </w:r>
      <w:proofErr w:type="spellEnd"/>
      <w:r w:rsidRPr="004B4C3B">
        <w:rPr>
          <w:sz w:val="20"/>
          <w:szCs w:val="20"/>
          <w:lang w:val="en-US"/>
        </w:rPr>
        <w:t xml:space="preserve"> M., </w:t>
      </w:r>
      <w:proofErr w:type="spellStart"/>
      <w:r w:rsidRPr="004B4C3B">
        <w:rPr>
          <w:sz w:val="20"/>
          <w:szCs w:val="20"/>
          <w:lang w:val="en-US"/>
        </w:rPr>
        <w:t>Miano</w:t>
      </w:r>
      <w:proofErr w:type="spellEnd"/>
      <w:r w:rsidRPr="004B4C3B">
        <w:rPr>
          <w:sz w:val="20"/>
          <w:szCs w:val="20"/>
          <w:lang w:val="en-US"/>
        </w:rPr>
        <w:t xml:space="preserve"> L. Et al, Body mass index and liver enzyme activity in serum. </w:t>
      </w:r>
      <w:proofErr w:type="spellStart"/>
      <w:r w:rsidRPr="004B4C3B">
        <w:rPr>
          <w:sz w:val="20"/>
          <w:szCs w:val="20"/>
          <w:lang w:val="en-US"/>
        </w:rPr>
        <w:t>Clin</w:t>
      </w:r>
      <w:proofErr w:type="spellEnd"/>
      <w:r w:rsidRPr="004B4C3B">
        <w:rPr>
          <w:sz w:val="20"/>
          <w:szCs w:val="20"/>
          <w:lang w:val="en-US"/>
        </w:rPr>
        <w:t xml:space="preserve"> </w:t>
      </w:r>
      <w:proofErr w:type="spellStart"/>
      <w:r w:rsidRPr="004B4C3B">
        <w:rPr>
          <w:sz w:val="20"/>
          <w:szCs w:val="20"/>
          <w:lang w:val="en-US"/>
        </w:rPr>
        <w:t>Chem</w:t>
      </w:r>
      <w:proofErr w:type="spellEnd"/>
      <w:r w:rsidRPr="004B4C3B">
        <w:rPr>
          <w:sz w:val="20"/>
          <w:szCs w:val="20"/>
          <w:lang w:val="en-US"/>
        </w:rPr>
        <w:t>, 1991, 37(5), p.720-723</w:t>
      </w:r>
    </w:p>
    <w:p w:rsidR="00531A4B" w:rsidRPr="004B4C3B" w:rsidRDefault="00531A4B">
      <w:pPr>
        <w:jc w:val="both"/>
        <w:rPr>
          <w:rFonts w:ascii="Arial Narrow" w:hAnsi="Arial Narrow" w:cs="Arial Narrow"/>
          <w:sz w:val="18"/>
          <w:szCs w:val="18"/>
        </w:rPr>
      </w:pPr>
    </w:p>
    <w:p w:rsidR="00531A4B" w:rsidRPr="004B4C3B" w:rsidRDefault="00952E53">
      <w:pPr>
        <w:jc w:val="both"/>
        <w:rPr>
          <w:b/>
          <w:sz w:val="21"/>
          <w:szCs w:val="21"/>
        </w:rPr>
      </w:pPr>
      <w:r w:rsidRPr="00952E53">
        <w:rPr>
          <w:rFonts w:ascii="Arial" w:hAnsi="Arial" w:cs="Arial"/>
          <w:b/>
          <w:sz w:val="21"/>
          <w:szCs w:val="21"/>
          <w:lang w:val="ru-RU"/>
        </w:rPr>
        <w:t>ИСПОЛЬЗОВАННЫЕ</w:t>
      </w:r>
      <w:r w:rsidRPr="004B4C3B">
        <w:rPr>
          <w:rFonts w:ascii="Arial" w:hAnsi="Arial" w:cs="Arial"/>
          <w:b/>
          <w:sz w:val="21"/>
          <w:szCs w:val="21"/>
        </w:rPr>
        <w:t xml:space="preserve"> </w:t>
      </w:r>
      <w:r w:rsidRPr="00952E53">
        <w:rPr>
          <w:rFonts w:ascii="Arial" w:hAnsi="Arial" w:cs="Arial"/>
          <w:b/>
          <w:sz w:val="21"/>
          <w:szCs w:val="21"/>
          <w:lang w:val="ru-RU"/>
        </w:rPr>
        <w:t>СИМВОЛЫ</w:t>
      </w:r>
      <w:r w:rsidRPr="004B4C3B">
        <w:rPr>
          <w:rFonts w:ascii="Arial" w:hAnsi="Arial" w:cs="Arial"/>
          <w:b/>
          <w:sz w:val="21"/>
          <w:szCs w:val="21"/>
        </w:rPr>
        <w:t xml:space="preserve"> </w:t>
      </w:r>
    </w:p>
    <w:p w:rsidR="00531A4B" w:rsidRDefault="00531A4B">
      <w:pPr>
        <w:jc w:val="both"/>
        <w:rPr>
          <w:sz w:val="18"/>
          <w:szCs w:val="18"/>
        </w:rPr>
      </w:pPr>
    </w:p>
    <w:tbl>
      <w:tblPr>
        <w:tblStyle w:val="ae"/>
        <w:tblpPr w:leftFromText="180" w:rightFromText="180" w:vertAnchor="text" w:horzAnchor="margin" w:tblpY="-35"/>
        <w:tblW w:w="4105" w:type="dxa"/>
        <w:tblLook w:val="04A0" w:firstRow="1" w:lastRow="0" w:firstColumn="1" w:lastColumn="0" w:noHBand="0" w:noVBand="1"/>
      </w:tblPr>
      <w:tblGrid>
        <w:gridCol w:w="1727"/>
        <w:gridCol w:w="2378"/>
      </w:tblGrid>
      <w:tr w:rsidR="005341FC" w:rsidRPr="004B4C3B" w:rsidTr="005341FC">
        <w:trPr>
          <w:trHeight w:val="471"/>
        </w:trPr>
        <w:tc>
          <w:tcPr>
            <w:tcW w:w="1727" w:type="dxa"/>
          </w:tcPr>
          <w:p w:rsidR="005341FC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eastAsia="SimSun"/>
              </w:rPr>
            </w:pPr>
            <w:bookmarkStart w:id="0" w:name="_GoBack"/>
            <w:bookmarkEnd w:id="0"/>
            <w:r w:rsidRPr="0065288D">
              <w:rPr>
                <w:noProof/>
                <w:sz w:val="21"/>
                <w:szCs w:val="21"/>
                <w:lang w:val="ru-RU" w:eastAsia="ru-RU" w:bidi="ar-SA"/>
              </w:rPr>
              <w:drawing>
                <wp:anchor distT="0" distB="0" distL="114300" distR="114300" simplePos="0" relativeHeight="251665408" behindDoc="1" locked="0" layoutInCell="1" allowOverlap="1" wp14:anchorId="30D0EC14" wp14:editId="59FD8DAF">
                  <wp:simplePos x="0" y="0"/>
                  <wp:positionH relativeFrom="column">
                    <wp:posOffset>8360</wp:posOffset>
                  </wp:positionH>
                  <wp:positionV relativeFrom="paragraph">
                    <wp:posOffset>6351</wp:posOffset>
                  </wp:positionV>
                  <wp:extent cx="1038550" cy="2419350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866" cy="2475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8" w:type="dxa"/>
          </w:tcPr>
          <w:p w:rsidR="005341FC" w:rsidRPr="007860BE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7860BE">
              <w:rPr>
                <w:rFonts w:asciiTheme="minorHAnsi" w:eastAsia="SimSun" w:hAnsiTheme="minorHAnsi" w:cstheme="minorHAnsi"/>
                <w:sz w:val="20"/>
                <w:szCs w:val="20"/>
              </w:rPr>
              <w:t>Производитель</w:t>
            </w:r>
          </w:p>
        </w:tc>
      </w:tr>
      <w:tr w:rsidR="005341FC" w:rsidRPr="004B4C3B" w:rsidTr="005341FC">
        <w:trPr>
          <w:trHeight w:val="268"/>
        </w:trPr>
        <w:tc>
          <w:tcPr>
            <w:tcW w:w="1727" w:type="dxa"/>
          </w:tcPr>
          <w:p w:rsidR="005341FC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eastAsia="SimSun"/>
              </w:rPr>
            </w:pPr>
          </w:p>
        </w:tc>
        <w:tc>
          <w:tcPr>
            <w:tcW w:w="2378" w:type="dxa"/>
          </w:tcPr>
          <w:p w:rsidR="005341FC" w:rsidRPr="004B4C3B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US"/>
              </w:rPr>
            </w:pPr>
            <w:r w:rsidRPr="007860BE"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  <w:t>Кат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  <w:t>аложный</w:t>
            </w:r>
            <w:r w:rsidRPr="004B4C3B">
              <w:rPr>
                <w:rFonts w:asciiTheme="minorHAnsi" w:eastAsia="SimSun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860BE"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  <w:t>номер</w:t>
            </w:r>
          </w:p>
        </w:tc>
      </w:tr>
      <w:tr w:rsidR="005341FC" w:rsidRPr="004B4C3B" w:rsidTr="005341FC">
        <w:trPr>
          <w:trHeight w:val="278"/>
        </w:trPr>
        <w:tc>
          <w:tcPr>
            <w:tcW w:w="1727" w:type="dxa"/>
          </w:tcPr>
          <w:p w:rsidR="005341FC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eastAsia="SimSun"/>
              </w:rPr>
            </w:pPr>
          </w:p>
        </w:tc>
        <w:tc>
          <w:tcPr>
            <w:tcW w:w="2378" w:type="dxa"/>
          </w:tcPr>
          <w:p w:rsidR="005341FC" w:rsidRPr="004B4C3B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US"/>
              </w:rPr>
            </w:pPr>
            <w:r w:rsidRPr="007860BE"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  <w:t>Номер</w:t>
            </w:r>
            <w:r w:rsidRPr="004B4C3B">
              <w:rPr>
                <w:rFonts w:asciiTheme="minorHAnsi" w:eastAsia="SimSun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860BE"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  <w:t>лота</w:t>
            </w:r>
          </w:p>
        </w:tc>
      </w:tr>
      <w:tr w:rsidR="005341FC" w:rsidRPr="004B4C3B" w:rsidTr="005341FC">
        <w:trPr>
          <w:trHeight w:val="416"/>
        </w:trPr>
        <w:tc>
          <w:tcPr>
            <w:tcW w:w="1727" w:type="dxa"/>
          </w:tcPr>
          <w:p w:rsidR="005341FC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eastAsia="SimSun"/>
              </w:rPr>
            </w:pPr>
          </w:p>
        </w:tc>
        <w:tc>
          <w:tcPr>
            <w:tcW w:w="2378" w:type="dxa"/>
          </w:tcPr>
          <w:p w:rsidR="005341FC" w:rsidRPr="007860BE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</w:pPr>
            <w:r w:rsidRPr="007860BE"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  <w:t>Дата</w:t>
            </w:r>
            <w:r w:rsidRPr="004B4C3B">
              <w:rPr>
                <w:rFonts w:asciiTheme="minorHAnsi" w:eastAsia="SimSun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860BE"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  <w:t>производства</w:t>
            </w:r>
          </w:p>
        </w:tc>
      </w:tr>
      <w:tr w:rsidR="005341FC" w:rsidTr="005341FC">
        <w:trPr>
          <w:trHeight w:val="407"/>
        </w:trPr>
        <w:tc>
          <w:tcPr>
            <w:tcW w:w="1727" w:type="dxa"/>
          </w:tcPr>
          <w:p w:rsidR="005341FC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eastAsia="SimSun"/>
              </w:rPr>
            </w:pPr>
          </w:p>
        </w:tc>
        <w:tc>
          <w:tcPr>
            <w:tcW w:w="2378" w:type="dxa"/>
          </w:tcPr>
          <w:p w:rsidR="005341FC" w:rsidRPr="007860BE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</w:pPr>
            <w:r w:rsidRPr="007860BE"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  <w:t>Использовать до (срок годности)</w:t>
            </w:r>
          </w:p>
        </w:tc>
      </w:tr>
      <w:tr w:rsidR="005341FC" w:rsidRPr="00AB6D4B" w:rsidTr="005341FC">
        <w:trPr>
          <w:trHeight w:val="414"/>
        </w:trPr>
        <w:tc>
          <w:tcPr>
            <w:tcW w:w="1727" w:type="dxa"/>
          </w:tcPr>
          <w:p w:rsidR="005341FC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eastAsia="SimSun"/>
              </w:rPr>
            </w:pPr>
          </w:p>
        </w:tc>
        <w:tc>
          <w:tcPr>
            <w:tcW w:w="2378" w:type="dxa"/>
          </w:tcPr>
          <w:p w:rsidR="005341FC" w:rsidRPr="007860BE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</w:pPr>
            <w:r w:rsidRPr="007860BE"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  <w:t xml:space="preserve">Только для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val="en-US"/>
              </w:rPr>
              <w:t>in</w:t>
            </w:r>
            <w:r w:rsidRPr="007860BE"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val="en-US"/>
              </w:rPr>
              <w:t>vitro</w:t>
            </w:r>
            <w:r w:rsidRPr="007860BE"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  <w:t xml:space="preserve"> диагностики</w:t>
            </w:r>
          </w:p>
        </w:tc>
      </w:tr>
      <w:tr w:rsidR="005341FC" w:rsidTr="005341FC">
        <w:trPr>
          <w:trHeight w:val="330"/>
        </w:trPr>
        <w:tc>
          <w:tcPr>
            <w:tcW w:w="1727" w:type="dxa"/>
          </w:tcPr>
          <w:p w:rsidR="005341FC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eastAsia="SimSun"/>
              </w:rPr>
            </w:pPr>
          </w:p>
        </w:tc>
        <w:tc>
          <w:tcPr>
            <w:tcW w:w="2378" w:type="dxa"/>
          </w:tcPr>
          <w:p w:rsidR="005341FC" w:rsidRPr="007860BE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</w:pPr>
            <w:r w:rsidRPr="007860BE"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  <w:t>Хранить при 2-8С</w:t>
            </w:r>
          </w:p>
        </w:tc>
      </w:tr>
      <w:tr w:rsidR="005341FC" w:rsidTr="005341FC">
        <w:trPr>
          <w:trHeight w:val="562"/>
        </w:trPr>
        <w:tc>
          <w:tcPr>
            <w:tcW w:w="1727" w:type="dxa"/>
          </w:tcPr>
          <w:p w:rsidR="005341FC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eastAsia="SimSun"/>
              </w:rPr>
            </w:pPr>
          </w:p>
        </w:tc>
        <w:tc>
          <w:tcPr>
            <w:tcW w:w="2378" w:type="dxa"/>
          </w:tcPr>
          <w:p w:rsidR="005341FC" w:rsidRPr="007860BE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</w:pPr>
            <w:r w:rsidRPr="007860BE"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  <w:t>См. инструкцию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  <w:t>к реагенту</w:t>
            </w:r>
          </w:p>
        </w:tc>
      </w:tr>
      <w:tr w:rsidR="005341FC" w:rsidTr="005341FC">
        <w:trPr>
          <w:trHeight w:val="545"/>
        </w:trPr>
        <w:tc>
          <w:tcPr>
            <w:tcW w:w="1727" w:type="dxa"/>
          </w:tcPr>
          <w:p w:rsidR="005341FC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eastAsia="SimSun"/>
              </w:rPr>
            </w:pPr>
          </w:p>
        </w:tc>
        <w:tc>
          <w:tcPr>
            <w:tcW w:w="2378" w:type="dxa"/>
          </w:tcPr>
          <w:p w:rsidR="005341FC" w:rsidRPr="007860BE" w:rsidRDefault="005341FC" w:rsidP="005341FC">
            <w:pPr>
              <w:pStyle w:val="afc"/>
              <w:tabs>
                <w:tab w:val="left" w:pos="709"/>
              </w:tabs>
              <w:spacing w:before="4"/>
              <w:ind w:left="0" w:right="156" w:firstLine="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</w:pPr>
            <w:r w:rsidRPr="007860BE">
              <w:rPr>
                <w:rFonts w:asciiTheme="minorHAnsi" w:eastAsia="SimSun" w:hAnsiTheme="minorHAnsi" w:cstheme="minorHAnsi"/>
                <w:sz w:val="20"/>
                <w:szCs w:val="20"/>
                <w:lang w:val="ru-RU"/>
              </w:rPr>
              <w:t>Представитель в ЕС</w:t>
            </w:r>
          </w:p>
        </w:tc>
      </w:tr>
    </w:tbl>
    <w:p w:rsidR="00531A4B" w:rsidRDefault="00531A4B">
      <w:pPr>
        <w:jc w:val="both"/>
        <w:rPr>
          <w:sz w:val="18"/>
          <w:szCs w:val="18"/>
        </w:rPr>
      </w:pPr>
    </w:p>
    <w:p w:rsidR="00531A4B" w:rsidRDefault="00531A4B">
      <w:pPr>
        <w:jc w:val="both"/>
        <w:rPr>
          <w:sz w:val="18"/>
          <w:szCs w:val="18"/>
        </w:rPr>
      </w:pPr>
    </w:p>
    <w:sectPr w:rsidR="00531A4B">
      <w:headerReference w:type="default" r:id="rId8"/>
      <w:footerReference w:type="default" r:id="rId9"/>
      <w:pgSz w:w="11906" w:h="16838"/>
      <w:pgMar w:top="736" w:right="1275" w:bottom="736" w:left="1247" w:header="680" w:footer="680" w:gutter="0"/>
      <w:cols w:num="2" w:space="5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EC" w:rsidRDefault="003055EC">
      <w:r>
        <w:separator/>
      </w:r>
    </w:p>
  </w:endnote>
  <w:endnote w:type="continuationSeparator" w:id="0">
    <w:p w:rsidR="003055EC" w:rsidRDefault="0030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algun Gothic"/>
    <w:charset w:val="00"/>
    <w:family w:val="auto"/>
    <w:pitch w:val="default"/>
  </w:font>
  <w:font w:name="simsun;宋体">
    <w:altName w:val="Wingdings 3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4B" w:rsidRDefault="00883295">
    <w:pPr>
      <w:pStyle w:val="ad"/>
      <w:pBdr>
        <w:top w:val="single" w:sz="4" w:space="1" w:color="000000"/>
      </w:pBdr>
      <w:rPr>
        <w:rStyle w:val="Procsheet1"/>
        <w:sz w:val="14"/>
        <w:lang w:eastAsia="en-US"/>
      </w:rPr>
    </w:pPr>
    <w:r>
      <w:rPr>
        <w:rStyle w:val="Procsheet1"/>
        <w:sz w:val="14"/>
        <w:lang w:eastAsia="en-US"/>
      </w:rPr>
      <w:t>Beijing Strong Biotechnologies, Inc.</w:t>
    </w:r>
  </w:p>
  <w:p w:rsidR="00531A4B" w:rsidRDefault="00883295">
    <w:pPr>
      <w:pStyle w:val="ad"/>
      <w:rPr>
        <w:rStyle w:val="Procsheet1"/>
        <w:sz w:val="14"/>
        <w:lang w:eastAsia="en-US"/>
      </w:rPr>
    </w:pPr>
    <w:r>
      <w:rPr>
        <w:rStyle w:val="Procsheet1"/>
        <w:sz w:val="14"/>
        <w:lang w:eastAsia="en-US"/>
      </w:rPr>
      <w:t>Add: 5/F</w:t>
    </w:r>
    <w:r>
      <w:rPr>
        <w:rStyle w:val="Procsheet1"/>
        <w:sz w:val="14"/>
      </w:rPr>
      <w:t xml:space="preserve"> </w:t>
    </w:r>
    <w:proofErr w:type="spellStart"/>
    <w:r>
      <w:rPr>
        <w:rStyle w:val="Procsheet1"/>
        <w:sz w:val="14"/>
        <w:lang w:eastAsia="en-US"/>
      </w:rPr>
      <w:t>Kuang</w:t>
    </w:r>
    <w:proofErr w:type="spellEnd"/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Yi Building,</w:t>
    </w:r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No.</w:t>
    </w:r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15</w:t>
    </w:r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Hua Yuan Dong Lu,</w:t>
    </w:r>
    <w:r>
      <w:rPr>
        <w:rStyle w:val="Procsheet1"/>
        <w:sz w:val="14"/>
      </w:rPr>
      <w:t xml:space="preserve"> </w:t>
    </w:r>
    <w:proofErr w:type="spellStart"/>
    <w:r>
      <w:rPr>
        <w:rStyle w:val="Procsheet1"/>
        <w:sz w:val="14"/>
        <w:lang w:eastAsia="en-US"/>
      </w:rPr>
      <w:t>Haidian</w:t>
    </w:r>
    <w:proofErr w:type="spellEnd"/>
    <w:r>
      <w:rPr>
        <w:rStyle w:val="Procsheet1"/>
        <w:sz w:val="14"/>
        <w:lang w:eastAsia="en-US"/>
      </w:rPr>
      <w:t xml:space="preserve"> District,</w:t>
    </w:r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Beijing 100191</w:t>
    </w:r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P.</w:t>
    </w:r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R.</w:t>
    </w:r>
    <w:r>
      <w:rPr>
        <w:rStyle w:val="Procsheet1"/>
        <w:sz w:val="14"/>
      </w:rPr>
      <w:t xml:space="preserve"> </w:t>
    </w:r>
    <w:r>
      <w:rPr>
        <w:rStyle w:val="Procsheet1"/>
        <w:sz w:val="14"/>
        <w:lang w:eastAsia="en-US"/>
      </w:rPr>
      <w:t>China</w:t>
    </w:r>
  </w:p>
  <w:p w:rsidR="00531A4B" w:rsidRDefault="00883295">
    <w:pPr>
      <w:pStyle w:val="ad"/>
      <w:rPr>
        <w:rStyle w:val="Procsheet1"/>
        <w:sz w:val="14"/>
      </w:rPr>
    </w:pPr>
    <w:r>
      <w:rPr>
        <w:rStyle w:val="Procsheet1"/>
        <w:sz w:val="14"/>
      </w:rPr>
      <w:t>Tel:  +86 10 8201 2486     Fax:  +86 10 8201 2812</w:t>
    </w:r>
  </w:p>
  <w:p w:rsidR="00531A4B" w:rsidRDefault="00883295">
    <w:pPr>
      <w:pStyle w:val="ad"/>
    </w:pPr>
    <w:r>
      <w:rPr>
        <w:rStyle w:val="Procsheet1"/>
        <w:sz w:val="14"/>
      </w:rPr>
      <w:t xml:space="preserve">Web: </w:t>
    </w:r>
    <w:hyperlink r:id="rId1" w:tooltip="http://www.bsbe.com.cn/" w:history="1">
      <w:r>
        <w:rPr>
          <w:rStyle w:val="af7"/>
          <w:rFonts w:ascii="Arial" w:hAnsi="Arial" w:cs="Arial"/>
          <w:sz w:val="14"/>
        </w:rPr>
        <w:t>www.bsbe.com.cn</w:t>
      </w:r>
    </w:hyperlink>
    <w:r>
      <w:rPr>
        <w:rStyle w:val="Procsheet1"/>
        <w:sz w:val="14"/>
      </w:rPr>
      <w:t xml:space="preserve">   Email: </w:t>
    </w:r>
    <w:hyperlink r:id="rId2" w:tooltip="mailto:tech@bsbe.com.cn" w:history="1">
      <w:r>
        <w:rPr>
          <w:rStyle w:val="af7"/>
          <w:rFonts w:ascii="Arial" w:hAnsi="Arial" w:cs="Arial"/>
          <w:sz w:val="14"/>
        </w:rPr>
        <w:t>tech@bsbe.com.cn</w:t>
      </w:r>
    </w:hyperlink>
    <w:r>
      <w:rPr>
        <w:rStyle w:val="Procsheet1"/>
        <w:color w:val="0000FF"/>
        <w:sz w:val="14"/>
      </w:rPr>
      <w:t xml:space="preserve"> </w:t>
    </w:r>
    <w:r>
      <w:rPr>
        <w:color w:val="0000FF"/>
      </w:rPr>
      <w:t xml:space="preserve"> </w:t>
    </w:r>
    <w:r>
      <w:t xml:space="preserve">                            </w:t>
    </w:r>
    <w:r>
      <w:rPr>
        <w:sz w:val="14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313690" cy="228600"/>
          <wp:effectExtent l="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/>
                  </pic:cNvPicPr>
                </pic:nvPicPr>
                <pic:blipFill>
                  <a:blip r:embed="rId3"/>
                  <a:srcRect l="-115" t="-157" r="-114" b="-156"/>
                  <a:stretch/>
                </pic:blipFill>
                <pic:spPr bwMode="auto">
                  <a:xfrm>
                    <a:off x="0" y="0"/>
                    <a:ext cx="31369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For professional use         </w:t>
    </w:r>
    <w:proofErr w:type="gramStart"/>
    <w:r>
      <w:rPr>
        <w:rFonts w:ascii="Arial" w:hAnsi="Arial" w:cs="Arial"/>
        <w:sz w:val="14"/>
      </w:rPr>
      <w:t>Revised  01DEC11</w:t>
    </w:r>
    <w:proofErr w:type="gramEnd"/>
    <w:r>
      <w:rPr>
        <w:rFonts w:ascii="Arial" w:hAnsi="Arial" w:cs="Arial"/>
        <w:sz w:val="14"/>
      </w:rPr>
      <w:t xml:space="preserve">    version 0906</w:t>
    </w:r>
    <w: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EC" w:rsidRDefault="003055EC">
      <w:r>
        <w:separator/>
      </w:r>
    </w:p>
  </w:footnote>
  <w:footnote w:type="continuationSeparator" w:id="0">
    <w:p w:rsidR="003055EC" w:rsidRDefault="0030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4B" w:rsidRPr="00616725" w:rsidRDefault="00883295" w:rsidP="00616725">
    <w:pPr>
      <w:pStyle w:val="ab"/>
      <w:tabs>
        <w:tab w:val="clear" w:pos="4153"/>
        <w:tab w:val="clear" w:pos="8306"/>
        <w:tab w:val="left" w:pos="6495"/>
      </w:tabs>
      <w:jc w:val="left"/>
      <w:rPr>
        <w:rFonts w:asciiTheme="minorHAnsi" w:hAnsiTheme="minorHAnsi" w:cstheme="minorHAnsi"/>
        <w:sz w:val="22"/>
        <w:szCs w:val="22"/>
        <w:lang w:val="ru-RU"/>
      </w:rPr>
    </w:pPr>
    <w:r>
      <w:rPr>
        <w:rFonts w:ascii="Arial Black" w:hAnsi="Arial Black" w:cs="Arial Black"/>
        <w:sz w:val="52"/>
        <w:szCs w:val="52"/>
      </w:rPr>
      <w:t>Gcell</w:t>
    </w:r>
    <w:r w:rsidR="00616725">
      <w:rPr>
        <w:rFonts w:ascii="Arial Black" w:hAnsi="Arial Black" w:cs="Arial Black"/>
        <w:sz w:val="52"/>
        <w:szCs w:val="52"/>
      </w:rPr>
      <w:tab/>
    </w:r>
    <w:r w:rsidR="00616725">
      <w:rPr>
        <w:rFonts w:ascii="Arial Black" w:hAnsi="Arial Black" w:cs="Arial Black"/>
        <w:sz w:val="52"/>
        <w:szCs w:val="52"/>
        <w:lang w:val="ru-RU"/>
      </w:rPr>
      <w:t xml:space="preserve">         </w:t>
    </w:r>
    <w:r w:rsidR="00616725" w:rsidRPr="00616725">
      <w:rPr>
        <w:rFonts w:asciiTheme="minorHAnsi" w:hAnsiTheme="minorHAnsi" w:cstheme="minorHAnsi"/>
        <w:sz w:val="22"/>
        <w:szCs w:val="22"/>
        <w:lang w:val="ru-RU"/>
      </w:rPr>
      <w:t>СЕ-Р</w:t>
    </w:r>
    <w:r w:rsidR="003835BF">
      <w:rPr>
        <w:rFonts w:asciiTheme="minorHAnsi" w:hAnsiTheme="minorHAnsi" w:cstheme="minorHAnsi"/>
        <w:sz w:val="22"/>
        <w:szCs w:val="22"/>
        <w:lang w:val="ru-RU"/>
      </w:rPr>
      <w:t>025</w:t>
    </w:r>
    <w:r w:rsidR="00616725" w:rsidRPr="00616725">
      <w:rPr>
        <w:rFonts w:asciiTheme="minorHAnsi" w:hAnsiTheme="minorHAnsi" w:cstheme="minorHAnsi"/>
        <w:sz w:val="22"/>
        <w:szCs w:val="22"/>
        <w:lang w:val="ru-RU"/>
      </w:rPr>
      <w:t>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FE4"/>
    <w:multiLevelType w:val="hybridMultilevel"/>
    <w:tmpl w:val="D1BA6552"/>
    <w:lvl w:ilvl="0" w:tplc="6D06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1"/>
        <w:szCs w:val="18"/>
        <w:lang w:val="ru-RU" w:eastAsia="zh-CN"/>
      </w:rPr>
    </w:lvl>
    <w:lvl w:ilvl="1" w:tplc="0136F0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0D9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1E8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6C3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38D7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4EC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E2A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A2D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F2BFD"/>
    <w:multiLevelType w:val="hybridMultilevel"/>
    <w:tmpl w:val="A4EC90C0"/>
    <w:lvl w:ilvl="0" w:tplc="98E887C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F56D3F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944299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78AA2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5140C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D42ED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F0B5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5C80B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6AA94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722CEB"/>
    <w:multiLevelType w:val="hybridMultilevel"/>
    <w:tmpl w:val="9AE0EE50"/>
    <w:lvl w:ilvl="0" w:tplc="36E08D4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E7C66"/>
    <w:multiLevelType w:val="hybridMultilevel"/>
    <w:tmpl w:val="EA30E4E2"/>
    <w:lvl w:ilvl="0" w:tplc="7756BE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/>
        <w:sz w:val="21"/>
        <w:szCs w:val="18"/>
        <w:lang w:val="ru-RU" w:eastAsia="zh-CN"/>
      </w:rPr>
    </w:lvl>
    <w:lvl w:ilvl="1" w:tplc="8FDC62EE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63AF60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96E6AF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Arial" w:eastAsia="SimSun" w:hAnsi="Arial" w:cs="Arial"/>
        <w:spacing w:val="-4"/>
        <w:sz w:val="21"/>
        <w:szCs w:val="21"/>
        <w:lang w:val="en-US"/>
      </w:rPr>
    </w:lvl>
    <w:lvl w:ilvl="4" w:tplc="A8961BC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A4E0D6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C18C3C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4A39F2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13CC31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7421E6"/>
    <w:multiLevelType w:val="hybridMultilevel"/>
    <w:tmpl w:val="646869BE"/>
    <w:lvl w:ilvl="0" w:tplc="38AEE7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/>
        <w:sz w:val="21"/>
        <w:szCs w:val="18"/>
        <w:lang w:val="ru-RU" w:eastAsia="zh-CN"/>
      </w:rPr>
    </w:lvl>
    <w:lvl w:ilvl="1" w:tplc="E8048614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1E2CBB6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878CE1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4AE008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0BC43E8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958499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BC6E8A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C621CF0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994FF0"/>
    <w:multiLevelType w:val="hybridMultilevel"/>
    <w:tmpl w:val="87E4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4B"/>
    <w:rsid w:val="00012C8E"/>
    <w:rsid w:val="00013286"/>
    <w:rsid w:val="0001507A"/>
    <w:rsid w:val="00026EAC"/>
    <w:rsid w:val="00094DE1"/>
    <w:rsid w:val="000C4975"/>
    <w:rsid w:val="000E7303"/>
    <w:rsid w:val="00100B5B"/>
    <w:rsid w:val="001D4D67"/>
    <w:rsid w:val="00246083"/>
    <w:rsid w:val="002771FE"/>
    <w:rsid w:val="00277292"/>
    <w:rsid w:val="00296109"/>
    <w:rsid w:val="002B5A37"/>
    <w:rsid w:val="002C18BE"/>
    <w:rsid w:val="002E4CA0"/>
    <w:rsid w:val="003055EC"/>
    <w:rsid w:val="003323DE"/>
    <w:rsid w:val="003835BF"/>
    <w:rsid w:val="003844D1"/>
    <w:rsid w:val="003E0E33"/>
    <w:rsid w:val="00431AFB"/>
    <w:rsid w:val="004500C4"/>
    <w:rsid w:val="00461FFF"/>
    <w:rsid w:val="004B4C3B"/>
    <w:rsid w:val="004B7409"/>
    <w:rsid w:val="004F48F3"/>
    <w:rsid w:val="00531A4B"/>
    <w:rsid w:val="005341FC"/>
    <w:rsid w:val="005462C6"/>
    <w:rsid w:val="00571889"/>
    <w:rsid w:val="005865E3"/>
    <w:rsid w:val="005A40AE"/>
    <w:rsid w:val="00616725"/>
    <w:rsid w:val="00630CFF"/>
    <w:rsid w:val="006425B4"/>
    <w:rsid w:val="0065277F"/>
    <w:rsid w:val="0065288D"/>
    <w:rsid w:val="00690CD7"/>
    <w:rsid w:val="006C3820"/>
    <w:rsid w:val="00715BB4"/>
    <w:rsid w:val="0074035D"/>
    <w:rsid w:val="00747663"/>
    <w:rsid w:val="007602F8"/>
    <w:rsid w:val="00764A05"/>
    <w:rsid w:val="007860BE"/>
    <w:rsid w:val="008440DE"/>
    <w:rsid w:val="00883295"/>
    <w:rsid w:val="008848D8"/>
    <w:rsid w:val="008B07E9"/>
    <w:rsid w:val="00905BC0"/>
    <w:rsid w:val="00923270"/>
    <w:rsid w:val="00952E53"/>
    <w:rsid w:val="009D3822"/>
    <w:rsid w:val="009D4296"/>
    <w:rsid w:val="009F5E69"/>
    <w:rsid w:val="00A17E37"/>
    <w:rsid w:val="00A90F3B"/>
    <w:rsid w:val="00AB091C"/>
    <w:rsid w:val="00AB6D4B"/>
    <w:rsid w:val="00B234A6"/>
    <w:rsid w:val="00BB11AB"/>
    <w:rsid w:val="00C34468"/>
    <w:rsid w:val="00CC7C6C"/>
    <w:rsid w:val="00CD29BE"/>
    <w:rsid w:val="00D57DAF"/>
    <w:rsid w:val="00DE12A8"/>
    <w:rsid w:val="00DF659D"/>
    <w:rsid w:val="00E83E20"/>
    <w:rsid w:val="00E92D4C"/>
    <w:rsid w:val="00EB0B5E"/>
    <w:rsid w:val="00ED0F05"/>
    <w:rsid w:val="00ED1B44"/>
    <w:rsid w:val="00F4023A"/>
    <w:rsid w:val="00F4189C"/>
    <w:rsid w:val="00F656BD"/>
    <w:rsid w:val="00FD2C24"/>
    <w:rsid w:val="00FE6468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153A"/>
  <w15:docId w15:val="{51701668-4D13-4925-BC58-E51EFC0E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simsun;宋体" w:cs="Times New Roman"/>
      <w:lang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b/>
      <w:bCs/>
      <w:sz w:val="1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sz w:val="21"/>
      <w:szCs w:val="18"/>
      <w:lang w:val="ru-RU" w:eastAsia="zh-C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sz w:val="21"/>
      <w:szCs w:val="18"/>
      <w:lang w:val="ru-RU" w:eastAsia="zh-C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  <w:rPr>
      <w:spacing w:val="-4"/>
      <w:sz w:val="21"/>
      <w:szCs w:val="21"/>
      <w:lang w:val="en-US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 w:val="0"/>
      <w:i w:val="0"/>
      <w:sz w:val="21"/>
      <w:szCs w:val="18"/>
      <w:lang w:val="ru-RU" w:eastAsia="zh-C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Arial" w:hAnsi="Arial" w:cs="Arial"/>
      <w:spacing w:val="-4"/>
      <w:sz w:val="18"/>
      <w:szCs w:val="18"/>
      <w:lang w:val="zh-CN" w:bidi="zh-CN"/>
    </w:rPr>
  </w:style>
  <w:style w:type="character" w:customStyle="1" w:styleId="WW8Num6z1">
    <w:name w:val="WW8Num6z1"/>
    <w:qFormat/>
    <w:rPr>
      <w:lang w:val="zh-CN" w:bidi="zh-CN"/>
    </w:rPr>
  </w:style>
  <w:style w:type="character" w:customStyle="1" w:styleId="gcellCharChar">
    <w:name w:val="gcell正文 Char Char"/>
    <w:qFormat/>
    <w:rPr>
      <w:rFonts w:eastAsia="simsun;宋体"/>
      <w:sz w:val="18"/>
      <w:szCs w:val="18"/>
      <w:lang w:val="en-US" w:eastAsia="zh-CN"/>
    </w:rPr>
  </w:style>
  <w:style w:type="character" w:styleId="af7">
    <w:name w:val="Hyperlink"/>
    <w:rPr>
      <w:color w:val="0000FF"/>
      <w:u w:val="single"/>
    </w:rPr>
  </w:style>
  <w:style w:type="character" w:customStyle="1" w:styleId="Document8">
    <w:name w:val="Document 8"/>
    <w:basedOn w:val="a0"/>
    <w:qFormat/>
  </w:style>
  <w:style w:type="character" w:customStyle="1" w:styleId="Procsheet1">
    <w:name w:val="Procsheet(1)"/>
    <w:qFormat/>
    <w:rPr>
      <w:rFonts w:ascii="Arial" w:hAnsi="Arial" w:cs="Arial"/>
      <w:sz w:val="24"/>
      <w:lang w:val="en-US"/>
    </w:rPr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pPr>
      <w:jc w:val="center"/>
    </w:pPr>
    <w:rPr>
      <w:b/>
      <w:bCs/>
    </w:rPr>
  </w:style>
  <w:style w:type="paragraph" w:styleId="af9">
    <w:name w:val="List"/>
    <w:basedOn w:val="af8"/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b">
    <w:name w:val="Balloon Text"/>
    <w:basedOn w:val="a"/>
    <w:qFormat/>
    <w:rPr>
      <w:sz w:val="18"/>
      <w:szCs w:val="18"/>
    </w:rPr>
  </w:style>
  <w:style w:type="paragraph" w:customStyle="1" w:styleId="gcell">
    <w:name w:val="gcell表格居中"/>
    <w:basedOn w:val="a"/>
    <w:qFormat/>
    <w:pPr>
      <w:widowControl w:val="0"/>
      <w:tabs>
        <w:tab w:val="left" w:pos="1260"/>
      </w:tabs>
      <w:spacing w:line="0" w:lineRule="atLeast"/>
      <w:ind w:left="-108" w:firstLine="108"/>
      <w:jc w:val="center"/>
    </w:pPr>
    <w:rPr>
      <w:sz w:val="18"/>
      <w:szCs w:val="18"/>
    </w:rPr>
  </w:style>
  <w:style w:type="paragraph" w:customStyle="1" w:styleId="gcell0">
    <w:name w:val="gcell正文"/>
    <w:basedOn w:val="a"/>
    <w:qFormat/>
    <w:pPr>
      <w:widowControl w:val="0"/>
      <w:spacing w:line="240" w:lineRule="atLeast"/>
      <w:ind w:firstLine="360"/>
      <w:jc w:val="both"/>
    </w:pPr>
    <w:rPr>
      <w:sz w:val="18"/>
      <w:szCs w:val="18"/>
    </w:rPr>
  </w:style>
  <w:style w:type="paragraph" w:customStyle="1" w:styleId="gcell1">
    <w:name w:val="gcell表格"/>
    <w:basedOn w:val="a"/>
    <w:qFormat/>
    <w:pPr>
      <w:widowControl w:val="0"/>
      <w:spacing w:line="240" w:lineRule="atLeast"/>
    </w:pPr>
    <w:rPr>
      <w:sz w:val="18"/>
      <w:szCs w:val="18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BodyText31">
    <w:name w:val="Body Text 31"/>
    <w:basedOn w:val="a"/>
    <w:qFormat/>
    <w:rPr>
      <w:sz w:val="18"/>
    </w:rPr>
  </w:style>
  <w:style w:type="paragraph" w:customStyle="1" w:styleId="BodyTextIndent1">
    <w:name w:val="Body Text Indent1"/>
    <w:basedOn w:val="a"/>
    <w:qFormat/>
    <w:pPr>
      <w:ind w:firstLine="360"/>
      <w:jc w:val="both"/>
    </w:pPr>
    <w:rPr>
      <w:sz w:val="18"/>
    </w:rPr>
  </w:style>
  <w:style w:type="paragraph" w:customStyle="1" w:styleId="BodyText21">
    <w:name w:val="Body Text 21"/>
    <w:basedOn w:val="a"/>
    <w:qFormat/>
    <w:rPr>
      <w:sz w:val="20"/>
    </w:rPr>
  </w:style>
  <w:style w:type="paragraph" w:styleId="afc">
    <w:name w:val="List Paragraph"/>
    <w:basedOn w:val="a"/>
    <w:qFormat/>
    <w:pPr>
      <w:widowControl w:val="0"/>
      <w:ind w:left="508" w:hanging="360"/>
    </w:pPr>
    <w:rPr>
      <w:rFonts w:ascii="Arial" w:eastAsia="Arial" w:hAnsi="Arial" w:cs="Arial"/>
      <w:sz w:val="22"/>
      <w:szCs w:val="22"/>
      <w:lang w:val="zh-CN" w:bidi="zh-CN"/>
    </w:rPr>
  </w:style>
  <w:style w:type="paragraph" w:customStyle="1" w:styleId="TableParagraph">
    <w:name w:val="Table Paragraph"/>
    <w:basedOn w:val="a"/>
    <w:qFormat/>
    <w:pPr>
      <w:widowControl w:val="0"/>
    </w:pPr>
    <w:rPr>
      <w:rFonts w:ascii="Arial" w:eastAsia="Arial" w:hAnsi="Arial" w:cs="Arial"/>
      <w:sz w:val="22"/>
      <w:szCs w:val="22"/>
      <w:lang w:val="zh-CN" w:bidi="zh-CN"/>
    </w:rPr>
  </w:style>
  <w:style w:type="paragraph" w:customStyle="1" w:styleId="bo">
    <w:name w:val="bo"/>
    <w:basedOn w:val="af8"/>
    <w:qFormat/>
    <w:pPr>
      <w:tabs>
        <w:tab w:val="left" w:pos="3564"/>
        <w:tab w:val="left" w:pos="5095"/>
      </w:tabs>
      <w:spacing w:before="57"/>
      <w:ind w:left="113" w:right="113"/>
      <w:jc w:val="both"/>
    </w:pPr>
    <w:rPr>
      <w:rFonts w:ascii="Arial" w:eastAsia="Times New Roman" w:hAnsi="Arial" w:cs="Arial"/>
      <w:b w:val="0"/>
      <w:bCs w:val="0"/>
      <w:color w:val="000000"/>
      <w:sz w:val="16"/>
      <w:szCs w:val="16"/>
      <w:lang w:val="ru-RU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fd">
    <w:name w:val="Placeholder Text"/>
    <w:basedOn w:val="a0"/>
    <w:uiPriority w:val="99"/>
    <w:semiHidden/>
    <w:rsid w:val="008440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tech@bsbe.com.cn" TargetMode="External"/><Relationship Id="rId1" Type="http://schemas.openxmlformats.org/officeDocument/2006/relationships/hyperlink" Target="http://www.bsbe.com.cn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7053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Total Bile Acids Assay Kit</vt:lpstr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Bile Acids Assay Kit</dc:title>
  <dc:subject/>
  <dc:creator>dattaa</dc:creator>
  <cp:keywords> </cp:keywords>
  <dc:description/>
  <cp:lastModifiedBy>a.zavernyaev</cp:lastModifiedBy>
  <cp:revision>2</cp:revision>
  <dcterms:created xsi:type="dcterms:W3CDTF">2022-09-28T08:03:00Z</dcterms:created>
  <dcterms:modified xsi:type="dcterms:W3CDTF">2022-09-28T08:03:00Z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