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4B" w:rsidRPr="00461FFF" w:rsidRDefault="00110987">
      <w:pPr>
        <w:pStyle w:val="af8"/>
        <w:ind w:left="-284" w:right="-184"/>
        <w:rPr>
          <w:lang w:val="ru-RU"/>
        </w:rPr>
      </w:pPr>
      <w:r>
        <w:rPr>
          <w:rFonts w:ascii="Arial" w:hAnsi="Arial" w:cs="Arial"/>
          <w:color w:val="333399"/>
          <w:sz w:val="28"/>
          <w:szCs w:val="28"/>
          <w:lang w:val="ru-RU"/>
        </w:rPr>
        <w:t xml:space="preserve">Набор реагентов для определения </w:t>
      </w:r>
      <w:r w:rsidR="00630CFF">
        <w:rPr>
          <w:rFonts w:ascii="Arial" w:hAnsi="Arial" w:cs="Arial"/>
          <w:color w:val="333399"/>
          <w:sz w:val="28"/>
          <w:szCs w:val="28"/>
          <w:lang w:val="ru-RU"/>
        </w:rPr>
        <w:t>Аммо</w:t>
      </w:r>
      <w:r>
        <w:rPr>
          <w:rFonts w:ascii="Arial" w:hAnsi="Arial" w:cs="Arial"/>
          <w:color w:val="333399"/>
          <w:sz w:val="28"/>
          <w:szCs w:val="28"/>
          <w:lang w:val="ru-RU"/>
        </w:rPr>
        <w:t>ния (</w:t>
      </w:r>
      <w:r w:rsidR="00630CFF">
        <w:rPr>
          <w:rFonts w:ascii="Arial" w:hAnsi="Arial" w:cs="Arial"/>
          <w:color w:val="333399"/>
          <w:sz w:val="28"/>
          <w:szCs w:val="28"/>
          <w:lang w:val="ru-RU"/>
        </w:rPr>
        <w:t>АММ</w:t>
      </w:r>
      <w:r>
        <w:rPr>
          <w:rFonts w:ascii="Arial" w:hAnsi="Arial" w:cs="Arial"/>
          <w:color w:val="333399"/>
          <w:sz w:val="28"/>
          <w:szCs w:val="28"/>
          <w:lang w:val="ru-RU"/>
        </w:rPr>
        <w:t>)</w:t>
      </w:r>
    </w:p>
    <w:p w:rsidR="00531A4B" w:rsidRDefault="00531A4B">
      <w:pPr>
        <w:ind w:left="-284"/>
        <w:rPr>
          <w:rFonts w:ascii="Arial" w:hAnsi="Arial" w:cs="Arial"/>
          <w:color w:val="333399"/>
          <w:sz w:val="18"/>
          <w:szCs w:val="18"/>
          <w:lang w:val="ru-RU"/>
        </w:rPr>
      </w:pPr>
    </w:p>
    <w:p w:rsidR="00531A4B" w:rsidRPr="00A17E37" w:rsidRDefault="00110987">
      <w:pPr>
        <w:ind w:left="-284" w:firstLine="284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eastAsia="Arial" w:hAnsi="Arial" w:cs="Arial"/>
          <w:b/>
          <w:sz w:val="21"/>
          <w:szCs w:val="22"/>
          <w:lang w:val="ru-RU" w:bidi="zh-CN"/>
        </w:rPr>
        <w:t>Метод</w:t>
      </w:r>
      <w:r>
        <w:rPr>
          <w:rFonts w:ascii="Arial" w:eastAsia="Arial" w:hAnsi="Arial" w:cs="Arial"/>
          <w:b/>
          <w:sz w:val="21"/>
          <w:szCs w:val="22"/>
          <w:lang w:val="zh-CN" w:bidi="zh-CN"/>
        </w:rPr>
        <w:t xml:space="preserve">: </w:t>
      </w:r>
      <w:proofErr w:type="spellStart"/>
      <w:r w:rsidR="00100B5B">
        <w:rPr>
          <w:rFonts w:ascii="Arial" w:eastAsia="Arial" w:hAnsi="Arial" w:cs="Arial"/>
          <w:b/>
          <w:sz w:val="21"/>
          <w:szCs w:val="22"/>
          <w:lang w:val="ru-RU" w:bidi="zh-CN"/>
        </w:rPr>
        <w:t>Г</w:t>
      </w:r>
      <w:r w:rsidR="00A17E37">
        <w:rPr>
          <w:rFonts w:ascii="Arial" w:eastAsia="Arial" w:hAnsi="Arial" w:cs="Arial"/>
          <w:b/>
          <w:sz w:val="21"/>
          <w:szCs w:val="22"/>
          <w:lang w:val="ru-RU" w:bidi="zh-CN"/>
        </w:rPr>
        <w:t>лутаматдегидрогеназ</w:t>
      </w:r>
      <w:r w:rsidR="00100B5B">
        <w:rPr>
          <w:rFonts w:ascii="Arial" w:eastAsia="Arial" w:hAnsi="Arial" w:cs="Arial"/>
          <w:b/>
          <w:sz w:val="21"/>
          <w:szCs w:val="22"/>
          <w:lang w:val="ru-RU" w:bidi="zh-CN"/>
        </w:rPr>
        <w:t>ны</w:t>
      </w:r>
      <w:r w:rsidR="00A17E37">
        <w:rPr>
          <w:rFonts w:ascii="Arial" w:eastAsia="Arial" w:hAnsi="Arial" w:cs="Arial"/>
          <w:b/>
          <w:sz w:val="21"/>
          <w:szCs w:val="22"/>
          <w:lang w:val="ru-RU" w:bidi="zh-CN"/>
        </w:rPr>
        <w:t>й</w:t>
      </w:r>
      <w:proofErr w:type="spellEnd"/>
    </w:p>
    <w:p w:rsidR="00531A4B" w:rsidRDefault="00531A4B">
      <w:pPr>
        <w:ind w:left="-284"/>
        <w:rPr>
          <w:rFonts w:ascii="Arial Narrow" w:hAnsi="Arial Narrow" w:cs="Arial Narrow"/>
          <w:b/>
          <w:sz w:val="18"/>
          <w:szCs w:val="18"/>
          <w:lang w:val="ru-RU"/>
        </w:rPr>
      </w:pPr>
    </w:p>
    <w:tbl>
      <w:tblPr>
        <w:tblW w:w="482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2409"/>
      </w:tblGrid>
      <w:tr w:rsidR="00100B5B" w:rsidRPr="00CF02D8" w:rsidTr="00CF02D8">
        <w:trPr>
          <w:trHeight w:val="3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B5B" w:rsidRPr="00CF02D8" w:rsidRDefault="00616725">
            <w:pPr>
              <w:pStyle w:val="TableParagraph"/>
              <w:spacing w:before="27"/>
              <w:ind w:left="112" w:right="102"/>
              <w:jc w:val="center"/>
              <w:rPr>
                <w:b/>
                <w:sz w:val="18"/>
                <w:szCs w:val="18"/>
                <w:lang w:val="ru-RU"/>
              </w:rPr>
            </w:pPr>
            <w:r w:rsidRPr="00CF02D8">
              <w:rPr>
                <w:b/>
                <w:sz w:val="18"/>
                <w:szCs w:val="18"/>
                <w:lang w:val="ru-RU"/>
              </w:rPr>
              <w:t>Кат.№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B5B" w:rsidRPr="00CF02D8" w:rsidRDefault="00100B5B">
            <w:pPr>
              <w:pStyle w:val="TableParagraph"/>
              <w:spacing w:before="27"/>
              <w:ind w:left="112" w:right="102"/>
              <w:jc w:val="center"/>
              <w:rPr>
                <w:b/>
                <w:sz w:val="18"/>
                <w:szCs w:val="18"/>
                <w:lang w:val="ru-RU"/>
              </w:rPr>
            </w:pPr>
            <w:r w:rsidRPr="00CF02D8">
              <w:rPr>
                <w:b/>
                <w:sz w:val="18"/>
                <w:szCs w:val="18"/>
                <w:lang w:val="ru-RU"/>
              </w:rPr>
              <w:t>Упаковка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B5B" w:rsidRPr="00CF02D8" w:rsidRDefault="00100B5B" w:rsidP="00CF02D8">
            <w:pPr>
              <w:pStyle w:val="TableParagraph"/>
              <w:spacing w:before="27"/>
              <w:ind w:left="147" w:right="3"/>
              <w:rPr>
                <w:b/>
                <w:sz w:val="18"/>
                <w:szCs w:val="18"/>
                <w:lang w:val="ru-RU"/>
              </w:rPr>
            </w:pPr>
            <w:r w:rsidRPr="00CF02D8">
              <w:rPr>
                <w:b/>
                <w:sz w:val="18"/>
                <w:szCs w:val="18"/>
                <w:lang w:val="ru-RU"/>
              </w:rPr>
              <w:t>Анализатор</w:t>
            </w:r>
          </w:p>
        </w:tc>
      </w:tr>
      <w:tr w:rsidR="00100B5B" w:rsidRPr="00CF02D8" w:rsidTr="00CF02D8">
        <w:trPr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5B" w:rsidRPr="00CF02D8" w:rsidRDefault="00100B5B">
            <w:pPr>
              <w:pStyle w:val="TableParagraph"/>
              <w:spacing w:before="32" w:line="187" w:lineRule="exact"/>
              <w:ind w:left="112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EGSAMM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5B" w:rsidRPr="00CF02D8" w:rsidRDefault="00A90F3B" w:rsidP="00CF02D8">
            <w:pPr>
              <w:pStyle w:val="TableParagraph"/>
              <w:spacing w:before="32" w:line="187" w:lineRule="exact"/>
              <w:ind w:left="286" w:right="102" w:hanging="283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 w:rsidR="00100B5B" w:rsidRPr="00CF02D8">
              <w:rPr>
                <w:rFonts w:asciiTheme="minorHAnsi" w:hAnsiTheme="minorHAnsi" w:cstheme="minorHAnsi"/>
                <w:sz w:val="18"/>
                <w:szCs w:val="18"/>
              </w:rPr>
              <w:t>1×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="00100B5B" w:rsidRPr="00CF02D8">
              <w:rPr>
                <w:rFonts w:asciiTheme="minorHAnsi" w:hAnsiTheme="minorHAnsi" w:cstheme="minorHAnsi"/>
                <w:sz w:val="18"/>
                <w:szCs w:val="18"/>
              </w:rPr>
              <w:t>0 мл</w:t>
            </w:r>
          </w:p>
          <w:p w:rsidR="003323DE" w:rsidRPr="00CF02D8" w:rsidRDefault="003323DE" w:rsidP="00CF02D8">
            <w:pPr>
              <w:pStyle w:val="TableParagraph"/>
              <w:spacing w:before="32" w:line="187" w:lineRule="exact"/>
              <w:ind w:left="286" w:right="102" w:hanging="283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R2: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1×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0 мл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DE" w:rsidRPr="00CF02D8" w:rsidRDefault="00A90F3B" w:rsidP="00CF02D8">
            <w:pPr>
              <w:pStyle w:val="TableParagraph"/>
              <w:spacing w:line="184" w:lineRule="exact"/>
              <w:ind w:left="147" w:right="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Для Hitachi 917</w:t>
            </w:r>
            <w:r w:rsidR="003323DE"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&amp; </w:t>
            </w:r>
            <w:proofErr w:type="spellStart"/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Olimpus</w:t>
            </w:r>
            <w:proofErr w:type="spellEnd"/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100B5B" w:rsidRPr="00CF02D8" w:rsidRDefault="00A90F3B" w:rsidP="00CF02D8">
            <w:pPr>
              <w:pStyle w:val="TableParagraph"/>
              <w:spacing w:line="184" w:lineRule="exact"/>
              <w:ind w:left="147" w:right="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AU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40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600</w:t>
            </w:r>
          </w:p>
        </w:tc>
      </w:tr>
      <w:tr w:rsidR="003323DE" w:rsidRPr="00CF02D8" w:rsidTr="00CF02D8">
        <w:trPr>
          <w:trHeight w:val="4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DE" w:rsidRPr="00CF02D8" w:rsidRDefault="003323DE" w:rsidP="003323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EGBAMM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DE" w:rsidRPr="00CF02D8" w:rsidRDefault="003323DE" w:rsidP="00CF02D8">
            <w:pPr>
              <w:pStyle w:val="TableParagraph"/>
              <w:spacing w:before="32" w:line="187" w:lineRule="exact"/>
              <w:ind w:left="286" w:right="102" w:hanging="283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1×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0 мл</w:t>
            </w:r>
          </w:p>
          <w:p w:rsidR="003323DE" w:rsidRPr="00CF02D8" w:rsidRDefault="003323DE" w:rsidP="00CF02D8">
            <w:pPr>
              <w:pStyle w:val="TableParagraph"/>
              <w:spacing w:before="32" w:line="187" w:lineRule="exact"/>
              <w:ind w:left="286" w:hanging="283"/>
              <w:rPr>
                <w:rFonts w:eastAsia="SimSun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R2: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1×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0 мл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DE" w:rsidRPr="00CF02D8" w:rsidRDefault="003323DE" w:rsidP="002C4101">
            <w:pPr>
              <w:pStyle w:val="TableParagraph"/>
              <w:spacing w:before="32"/>
              <w:ind w:left="147" w:right="3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Для Hitachi 717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&amp; Shimadzu</w:t>
            </w:r>
            <w:r w:rsidR="002C41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CL7200/8000 </w:t>
            </w:r>
          </w:p>
        </w:tc>
      </w:tr>
      <w:tr w:rsidR="003323DE" w:rsidRPr="00CF02D8" w:rsidTr="00CF02D8">
        <w:trPr>
          <w:trHeight w:val="4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DE" w:rsidRPr="00CF02D8" w:rsidRDefault="003323DE" w:rsidP="003323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EGHAMM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DE" w:rsidRPr="00CF02D8" w:rsidRDefault="003323DE" w:rsidP="00CF02D8">
            <w:pPr>
              <w:pStyle w:val="TableParagraph"/>
              <w:spacing w:before="32" w:line="187" w:lineRule="exact"/>
              <w:ind w:left="286" w:right="102" w:hanging="283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1×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3323DE" w:rsidRPr="00CF02D8" w:rsidRDefault="003323DE" w:rsidP="00CF02D8">
            <w:pPr>
              <w:ind w:left="286" w:hanging="283"/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R2: 1×15 </w:t>
            </w:r>
            <w:proofErr w:type="spellStart"/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мл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DE" w:rsidRPr="00CF02D8" w:rsidRDefault="003323DE" w:rsidP="00CF02D8">
            <w:pPr>
              <w:pStyle w:val="TableParagraph"/>
              <w:spacing w:before="32"/>
              <w:ind w:left="147" w:right="3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Для Hitachi 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902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16725" w:rsidRPr="00CF02D8" w:rsidTr="00CF02D8">
        <w:trPr>
          <w:trHeight w:val="4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25" w:rsidRPr="00CF02D8" w:rsidRDefault="00616725" w:rsidP="006167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EGDAMM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25" w:rsidRPr="00CF02D8" w:rsidRDefault="00616725" w:rsidP="00CF02D8">
            <w:pPr>
              <w:pStyle w:val="TableParagraph"/>
              <w:spacing w:before="32" w:line="187" w:lineRule="exact"/>
              <w:ind w:left="286" w:hanging="283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R1: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3,8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мл</w:t>
            </w:r>
          </w:p>
          <w:p w:rsidR="00616725" w:rsidRPr="00CF02D8" w:rsidRDefault="00616725" w:rsidP="00CF02D8">
            <w:pPr>
              <w:pStyle w:val="TableParagraph"/>
              <w:spacing w:before="32" w:line="187" w:lineRule="exact"/>
              <w:ind w:left="286" w:hanging="283"/>
              <w:rPr>
                <w:rFonts w:eastAsia="SimSun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R2: 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2,6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25" w:rsidRPr="00CF02D8" w:rsidRDefault="00616725" w:rsidP="00CF02D8">
            <w:pPr>
              <w:pStyle w:val="TableParagraph"/>
              <w:spacing w:before="9" w:line="240" w:lineRule="exact"/>
              <w:ind w:left="147" w:right="3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Для Siemens Dupont/ </w:t>
            </w:r>
          </w:p>
          <w:p w:rsidR="00616725" w:rsidRPr="00CF02D8" w:rsidRDefault="00616725" w:rsidP="00CF02D8">
            <w:pPr>
              <w:pStyle w:val="TableParagraph"/>
              <w:spacing w:before="9" w:line="240" w:lineRule="exact"/>
              <w:ind w:left="147" w:right="3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Siemens Behring </w:t>
            </w:r>
          </w:p>
        </w:tc>
      </w:tr>
      <w:tr w:rsidR="00616725" w:rsidRPr="00CF02D8" w:rsidTr="00CF02D8">
        <w:trPr>
          <w:trHeight w:val="4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25" w:rsidRPr="00CF02D8" w:rsidRDefault="00616725" w:rsidP="00616725">
            <w:pPr>
              <w:ind w:firstLine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EGAMM460BS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25" w:rsidRPr="00CF02D8" w:rsidRDefault="00616725" w:rsidP="00CF02D8">
            <w:pPr>
              <w:pStyle w:val="TableParagraph"/>
              <w:spacing w:before="32" w:line="187" w:lineRule="exact"/>
              <w:ind w:left="286" w:right="102" w:hanging="283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1×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616725" w:rsidRPr="00CF02D8" w:rsidRDefault="00616725" w:rsidP="00CF02D8">
            <w:pPr>
              <w:ind w:left="286" w:hanging="283"/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R2: 1×6 </w:t>
            </w:r>
            <w:proofErr w:type="spellStart"/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мл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8" w:rsidRPr="00CF02D8" w:rsidRDefault="00CF02D8" w:rsidP="00CF02D8">
            <w:pPr>
              <w:pStyle w:val="TableParagraph"/>
              <w:spacing w:before="2" w:line="240" w:lineRule="atLeast"/>
              <w:ind w:left="147" w:right="3" w:hanging="48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Для Mindray</w:t>
            </w:r>
          </w:p>
          <w:p w:rsidR="00CF02D8" w:rsidRPr="00CF02D8" w:rsidRDefault="00CF02D8" w:rsidP="00CF02D8">
            <w:pPr>
              <w:pStyle w:val="TableParagraph"/>
              <w:spacing w:before="2" w:line="240" w:lineRule="atLeast"/>
              <w:ind w:left="147" w:right="3" w:hanging="48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BS120/180/190/200/22</w:t>
            </w:r>
          </w:p>
          <w:p w:rsidR="00616725" w:rsidRPr="00CF02D8" w:rsidRDefault="00CF02D8" w:rsidP="00CF02D8">
            <w:pPr>
              <w:pStyle w:val="TableParagraph"/>
              <w:spacing w:before="2" w:line="240" w:lineRule="atLeast"/>
              <w:ind w:left="147" w:right="3" w:hanging="48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0/230/240/430/460/830</w:t>
            </w:r>
          </w:p>
        </w:tc>
      </w:tr>
      <w:tr w:rsidR="000E7303" w:rsidRPr="00A90F3B" w:rsidTr="00CF02D8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03" w:rsidRPr="00CF02D8" w:rsidRDefault="000E7303" w:rsidP="000E73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EGGAMM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03" w:rsidRPr="00CF02D8" w:rsidRDefault="000E7303" w:rsidP="00CF02D8">
            <w:pPr>
              <w:pStyle w:val="TableParagraph"/>
              <w:spacing w:before="32" w:line="187" w:lineRule="exact"/>
              <w:ind w:left="286" w:right="102" w:hanging="283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1×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0E7303" w:rsidRPr="00CF02D8" w:rsidRDefault="000E7303" w:rsidP="00CF02D8">
            <w:pPr>
              <w:pStyle w:val="TableParagraph"/>
              <w:spacing w:before="32" w:line="187" w:lineRule="exact"/>
              <w:ind w:left="286" w:hanging="283"/>
              <w:rPr>
                <w:rFonts w:eastAsia="SimSun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R2: 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>1×6 мл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03" w:rsidRPr="00CF02D8" w:rsidRDefault="000E7303" w:rsidP="00CF02D8">
            <w:pPr>
              <w:pStyle w:val="TableParagraph"/>
              <w:spacing w:before="2" w:line="240" w:lineRule="atLeast"/>
              <w:ind w:left="147" w:right="3" w:hanging="4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Для </w:t>
            </w:r>
            <w:r w:rsidRPr="00CF02D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полуавтоматических </w:t>
            </w:r>
          </w:p>
          <w:p w:rsidR="000E7303" w:rsidRPr="00CF02D8" w:rsidRDefault="000E7303" w:rsidP="00CF02D8">
            <w:pPr>
              <w:pStyle w:val="TableParagraph"/>
              <w:spacing w:before="2" w:line="240" w:lineRule="atLeast"/>
              <w:ind w:left="147" w:right="3" w:hanging="48"/>
              <w:rPr>
                <w:rFonts w:asciiTheme="minorHAnsi" w:hAnsiTheme="minorHAnsi" w:cstheme="minorHAnsi"/>
                <w:sz w:val="18"/>
                <w:szCs w:val="18"/>
              </w:rPr>
            </w:pPr>
            <w:r w:rsidRPr="00CF02D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анализаторов</w:t>
            </w:r>
            <w:r w:rsidRPr="00CF02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531A4B" w:rsidRDefault="00531A4B">
      <w:pPr>
        <w:ind w:left="-284"/>
        <w:jc w:val="both"/>
        <w:rPr>
          <w:rFonts w:ascii="Arial Narrow" w:hAnsi="Arial Narrow" w:cs="Arial Narrow"/>
          <w:sz w:val="18"/>
          <w:szCs w:val="18"/>
        </w:rPr>
      </w:pPr>
    </w:p>
    <w:p w:rsidR="00531A4B" w:rsidRDefault="00110987">
      <w:pPr>
        <w:tabs>
          <w:tab w:val="left" w:pos="1080"/>
          <w:tab w:val="left" w:pos="1980"/>
        </w:tabs>
        <w:ind w:left="-284" w:right="-141" w:firstLine="284"/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НАЗНАЧЕНИЕ </w:t>
      </w:r>
    </w:p>
    <w:p w:rsidR="00531A4B" w:rsidRPr="00CF02D8" w:rsidRDefault="00110987">
      <w:pPr>
        <w:spacing w:line="213" w:lineRule="exact"/>
        <w:ind w:right="-141"/>
        <w:jc w:val="both"/>
        <w:rPr>
          <w:sz w:val="20"/>
          <w:szCs w:val="20"/>
          <w:lang w:val="ru-RU"/>
        </w:rPr>
      </w:pPr>
      <w:r w:rsidRPr="00CF02D8">
        <w:rPr>
          <w:rFonts w:ascii="Arial" w:hAnsi="Arial" w:cs="Arial"/>
          <w:sz w:val="20"/>
          <w:szCs w:val="20"/>
          <w:lang w:val="ru-RU"/>
        </w:rPr>
        <w:t>Для количественного</w:t>
      </w:r>
      <w:r w:rsidR="000E7303" w:rsidRPr="00CF02D8">
        <w:rPr>
          <w:rFonts w:ascii="Arial" w:hAnsi="Arial" w:cs="Arial"/>
          <w:sz w:val="20"/>
          <w:szCs w:val="20"/>
          <w:lang w:val="ru-RU"/>
        </w:rPr>
        <w:t xml:space="preserve"> </w:t>
      </w:r>
      <w:r w:rsidRPr="00CF02D8">
        <w:rPr>
          <w:rFonts w:ascii="Arial" w:hAnsi="Arial" w:cs="Arial"/>
          <w:i/>
          <w:iCs/>
          <w:sz w:val="20"/>
          <w:szCs w:val="20"/>
        </w:rPr>
        <w:t>in</w:t>
      </w:r>
      <w:r w:rsidRPr="00CF02D8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CF02D8">
        <w:rPr>
          <w:rFonts w:ascii="Arial" w:hAnsi="Arial" w:cs="Arial"/>
          <w:i/>
          <w:iCs/>
          <w:sz w:val="20"/>
          <w:szCs w:val="20"/>
        </w:rPr>
        <w:t>vitro</w:t>
      </w:r>
      <w:r w:rsidRPr="00CF02D8">
        <w:rPr>
          <w:rFonts w:ascii="Arial" w:hAnsi="Arial" w:cs="Arial"/>
          <w:sz w:val="20"/>
          <w:szCs w:val="20"/>
          <w:lang w:val="ru-RU"/>
        </w:rPr>
        <w:t xml:space="preserve"> определения </w:t>
      </w:r>
      <w:r w:rsidR="00630CFF" w:rsidRPr="00CF02D8">
        <w:rPr>
          <w:rFonts w:ascii="Arial" w:hAnsi="Arial" w:cs="Arial"/>
          <w:sz w:val="20"/>
          <w:szCs w:val="20"/>
          <w:lang w:val="ru-RU"/>
        </w:rPr>
        <w:t>аммо</w:t>
      </w:r>
      <w:r w:rsidRPr="00CF02D8">
        <w:rPr>
          <w:rFonts w:ascii="Arial" w:hAnsi="Arial" w:cs="Arial"/>
          <w:sz w:val="20"/>
          <w:szCs w:val="20"/>
          <w:lang w:val="ru-RU"/>
        </w:rPr>
        <w:t xml:space="preserve">ния в </w:t>
      </w:r>
      <w:r w:rsidR="00630CFF" w:rsidRPr="00CF02D8">
        <w:rPr>
          <w:rFonts w:ascii="Arial" w:hAnsi="Arial" w:cs="Arial"/>
          <w:sz w:val="20"/>
          <w:szCs w:val="20"/>
          <w:lang w:val="ru-RU"/>
        </w:rPr>
        <w:t>плазм</w:t>
      </w:r>
      <w:r w:rsidRPr="00CF02D8">
        <w:rPr>
          <w:rFonts w:ascii="Arial" w:hAnsi="Arial" w:cs="Arial"/>
          <w:sz w:val="20"/>
          <w:szCs w:val="20"/>
          <w:lang w:val="ru-RU"/>
        </w:rPr>
        <w:t xml:space="preserve">е.  </w:t>
      </w:r>
    </w:p>
    <w:p w:rsidR="00531A4B" w:rsidRDefault="00531A4B">
      <w:pPr>
        <w:tabs>
          <w:tab w:val="left" w:pos="1080"/>
          <w:tab w:val="left" w:pos="1980"/>
        </w:tabs>
        <w:ind w:right="-141"/>
        <w:jc w:val="both"/>
        <w:rPr>
          <w:rFonts w:ascii="Arial" w:hAnsi="Arial" w:cs="Arial"/>
          <w:sz w:val="21"/>
          <w:szCs w:val="18"/>
          <w:lang w:val="ru-RU"/>
        </w:rPr>
      </w:pPr>
    </w:p>
    <w:p w:rsidR="00531A4B" w:rsidRPr="00461FFF" w:rsidRDefault="00110987">
      <w:pPr>
        <w:ind w:right="-141"/>
        <w:jc w:val="both"/>
        <w:rPr>
          <w:rFonts w:ascii="Arial" w:hAnsi="Arial" w:cs="Arial"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КЛИНИЧЕСКАЯ</w:t>
      </w:r>
      <w:r w:rsidRPr="00461FFF">
        <w:rPr>
          <w:rFonts w:ascii="Arial" w:hAnsi="Arial" w:cs="Arial"/>
          <w:b/>
          <w:sz w:val="21"/>
          <w:szCs w:val="18"/>
          <w:lang w:val="ru-RU"/>
        </w:rPr>
        <w:t xml:space="preserve"> </w:t>
      </w:r>
      <w:r>
        <w:rPr>
          <w:rFonts w:ascii="Arial" w:hAnsi="Arial" w:cs="Arial"/>
          <w:b/>
          <w:sz w:val="21"/>
          <w:szCs w:val="18"/>
          <w:lang w:val="ru-RU"/>
        </w:rPr>
        <w:t>ЗНАЧИМОСТЬ</w:t>
      </w:r>
      <w:r w:rsidR="00CF02D8" w:rsidRPr="00CF02D8">
        <w:rPr>
          <w:rFonts w:ascii="Arial" w:hAnsi="Arial" w:cs="Arial"/>
          <w:sz w:val="21"/>
          <w:szCs w:val="18"/>
          <w:vertAlign w:val="superscript"/>
          <w:lang w:val="ru-RU"/>
        </w:rPr>
        <w:t>1</w:t>
      </w:r>
      <w:r w:rsidRPr="00461FFF">
        <w:rPr>
          <w:rFonts w:ascii="Arial" w:hAnsi="Arial" w:cs="Arial"/>
          <w:b/>
          <w:sz w:val="21"/>
          <w:szCs w:val="18"/>
          <w:lang w:val="ru-RU"/>
        </w:rPr>
        <w:t xml:space="preserve"> </w:t>
      </w:r>
    </w:p>
    <w:p w:rsidR="00531A4B" w:rsidRPr="00CF02D8" w:rsidRDefault="00A17E37">
      <w:pPr>
        <w:ind w:right="-141"/>
        <w:jc w:val="both"/>
        <w:rPr>
          <w:sz w:val="20"/>
          <w:szCs w:val="20"/>
          <w:lang w:val="ru-RU"/>
        </w:rPr>
      </w:pPr>
      <w:r w:rsidRPr="00CF02D8">
        <w:rPr>
          <w:rFonts w:ascii="Arial" w:hAnsi="Arial" w:cs="Arial"/>
          <w:sz w:val="20"/>
          <w:szCs w:val="20"/>
          <w:lang w:val="ru-RU"/>
        </w:rPr>
        <w:t>В обычных условиях</w:t>
      </w:r>
      <w:r w:rsidR="003323DE" w:rsidRPr="00CF02D8">
        <w:rPr>
          <w:rFonts w:ascii="Arial" w:hAnsi="Arial" w:cs="Arial"/>
          <w:sz w:val="20"/>
          <w:szCs w:val="20"/>
          <w:lang w:val="ru-RU"/>
        </w:rPr>
        <w:t xml:space="preserve"> аммоний превращается в мочевину в печени</w:t>
      </w:r>
      <w:r w:rsidR="00110987" w:rsidRPr="00CF02D8">
        <w:rPr>
          <w:rFonts w:ascii="Arial" w:hAnsi="Arial" w:cs="Arial"/>
          <w:sz w:val="20"/>
          <w:szCs w:val="20"/>
          <w:lang w:val="ru-RU" w:bidi="zh-CN"/>
        </w:rPr>
        <w:t xml:space="preserve">. </w:t>
      </w:r>
      <w:r w:rsidR="003323DE" w:rsidRPr="00CF02D8">
        <w:rPr>
          <w:rFonts w:ascii="Arial" w:hAnsi="Arial" w:cs="Arial"/>
          <w:sz w:val="20"/>
          <w:szCs w:val="20"/>
          <w:lang w:val="ru-RU"/>
        </w:rPr>
        <w:t>При серьезных поражениях печени она не может осуществлять превращение</w:t>
      </w:r>
      <w:r w:rsidR="000E7303" w:rsidRPr="00CF02D8">
        <w:rPr>
          <w:rFonts w:ascii="Arial" w:hAnsi="Arial" w:cs="Arial"/>
          <w:sz w:val="20"/>
          <w:szCs w:val="20"/>
          <w:lang w:val="ru-RU"/>
        </w:rPr>
        <w:t xml:space="preserve"> и выводить аммоний</w:t>
      </w:r>
      <w:r w:rsidR="00CF02D8">
        <w:rPr>
          <w:rFonts w:ascii="Arial" w:hAnsi="Arial" w:cs="Arial"/>
          <w:sz w:val="20"/>
          <w:szCs w:val="20"/>
          <w:lang w:val="ru-RU"/>
        </w:rPr>
        <w:t>. Э</w:t>
      </w:r>
      <w:r w:rsidR="000E7303" w:rsidRPr="00CF02D8">
        <w:rPr>
          <w:rFonts w:ascii="Arial" w:hAnsi="Arial" w:cs="Arial"/>
          <w:sz w:val="20"/>
          <w:szCs w:val="20"/>
          <w:lang w:val="ru-RU"/>
        </w:rPr>
        <w:t>то</w:t>
      </w:r>
      <w:r w:rsidR="00CF02D8">
        <w:rPr>
          <w:rFonts w:ascii="Arial" w:hAnsi="Arial" w:cs="Arial"/>
          <w:sz w:val="20"/>
          <w:szCs w:val="20"/>
          <w:lang w:val="ru-RU"/>
        </w:rPr>
        <w:t>,</w:t>
      </w:r>
      <w:r w:rsidR="000E7303" w:rsidRPr="00CF02D8">
        <w:rPr>
          <w:rFonts w:ascii="Arial" w:hAnsi="Arial" w:cs="Arial"/>
          <w:sz w:val="20"/>
          <w:szCs w:val="20"/>
          <w:lang w:val="ru-RU"/>
        </w:rPr>
        <w:t xml:space="preserve"> в свою очередь, вызывает рост концентрации аммония в крови. Высокое содержание аммония в крови является </w:t>
      </w:r>
      <w:proofErr w:type="spellStart"/>
      <w:r w:rsidR="000E7303" w:rsidRPr="00CF02D8">
        <w:rPr>
          <w:rFonts w:ascii="Arial" w:hAnsi="Arial" w:cs="Arial"/>
          <w:sz w:val="20"/>
          <w:szCs w:val="20"/>
          <w:lang w:val="ru-RU"/>
        </w:rPr>
        <w:t>нейротоксичным</w:t>
      </w:r>
      <w:proofErr w:type="spellEnd"/>
      <w:r w:rsidR="000E7303" w:rsidRPr="00CF02D8">
        <w:rPr>
          <w:rFonts w:ascii="Arial" w:hAnsi="Arial" w:cs="Arial"/>
          <w:sz w:val="20"/>
          <w:szCs w:val="20"/>
          <w:lang w:val="ru-RU"/>
        </w:rPr>
        <w:t xml:space="preserve"> и приводит </w:t>
      </w:r>
      <w:proofErr w:type="spellStart"/>
      <w:r w:rsidR="000E7303" w:rsidRPr="00CF02D8">
        <w:rPr>
          <w:rFonts w:ascii="Arial" w:hAnsi="Arial" w:cs="Arial"/>
          <w:sz w:val="20"/>
          <w:szCs w:val="20"/>
          <w:lang w:val="ru-RU"/>
        </w:rPr>
        <w:t>гепатической</w:t>
      </w:r>
      <w:proofErr w:type="spellEnd"/>
      <w:r w:rsidR="000E7303" w:rsidRPr="00CF02D8">
        <w:rPr>
          <w:rFonts w:ascii="Arial" w:hAnsi="Arial" w:cs="Arial"/>
          <w:sz w:val="20"/>
          <w:szCs w:val="20"/>
          <w:lang w:val="ru-RU"/>
        </w:rPr>
        <w:t xml:space="preserve"> энцефалопатии (</w:t>
      </w:r>
      <w:proofErr w:type="spellStart"/>
      <w:r w:rsidR="000E7303" w:rsidRPr="00CF02D8">
        <w:rPr>
          <w:rFonts w:ascii="Arial" w:hAnsi="Arial" w:cs="Arial"/>
          <w:sz w:val="20"/>
          <w:szCs w:val="20"/>
          <w:lang w:val="ru-RU"/>
        </w:rPr>
        <w:t>гепатической</w:t>
      </w:r>
      <w:proofErr w:type="spellEnd"/>
      <w:r w:rsidR="000E7303" w:rsidRPr="00CF02D8">
        <w:rPr>
          <w:rFonts w:ascii="Arial" w:hAnsi="Arial" w:cs="Arial"/>
          <w:sz w:val="20"/>
          <w:szCs w:val="20"/>
          <w:lang w:val="ru-RU"/>
        </w:rPr>
        <w:t xml:space="preserve"> коме). Определение аммония и используется для мониторинга и лечения </w:t>
      </w:r>
      <w:proofErr w:type="spellStart"/>
      <w:r w:rsidR="000E7303" w:rsidRPr="00CF02D8">
        <w:rPr>
          <w:rFonts w:ascii="Arial" w:hAnsi="Arial" w:cs="Arial"/>
          <w:sz w:val="20"/>
          <w:szCs w:val="20"/>
          <w:lang w:val="ru-RU"/>
        </w:rPr>
        <w:t>гепатической</w:t>
      </w:r>
      <w:proofErr w:type="spellEnd"/>
      <w:r w:rsidR="000E7303" w:rsidRPr="00CF02D8">
        <w:rPr>
          <w:rFonts w:ascii="Arial" w:hAnsi="Arial" w:cs="Arial"/>
          <w:sz w:val="20"/>
          <w:szCs w:val="20"/>
          <w:lang w:val="ru-RU"/>
        </w:rPr>
        <w:t xml:space="preserve"> комы. </w:t>
      </w:r>
    </w:p>
    <w:p w:rsidR="00531A4B" w:rsidRDefault="00110987">
      <w:pPr>
        <w:spacing w:line="213" w:lineRule="exact"/>
        <w:ind w:right="-141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 Narrow" w:eastAsia="Arial Narrow" w:hAnsi="Arial Narrow" w:cs="Arial Narrow"/>
          <w:sz w:val="18"/>
          <w:szCs w:val="18"/>
          <w:lang w:val="ru-RU"/>
        </w:rPr>
        <w:t xml:space="preserve">                                                           </w:t>
      </w:r>
    </w:p>
    <w:p w:rsidR="00531A4B" w:rsidRDefault="00110987">
      <w:pPr>
        <w:ind w:right="-141"/>
        <w:rPr>
          <w:rFonts w:ascii="Arial" w:hAnsi="Arial" w:cs="Arial"/>
          <w:b/>
          <w:position w:val="7"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ПРИНЦИП ОПРЕДЕЛЕНИЯ </w:t>
      </w:r>
    </w:p>
    <w:p w:rsidR="00531A4B" w:rsidRDefault="000E7303">
      <w:pPr>
        <w:pStyle w:val="bo"/>
        <w:spacing w:before="0"/>
        <w:ind w:left="0" w:right="0"/>
        <w:rPr>
          <w:rFonts w:eastAsia="simsun;宋体"/>
          <w:sz w:val="20"/>
          <w:szCs w:val="20"/>
        </w:rPr>
      </w:pPr>
      <w:r w:rsidRPr="00CF02D8">
        <w:rPr>
          <w:rFonts w:eastAsia="simsun;宋体"/>
          <w:sz w:val="20"/>
          <w:szCs w:val="20"/>
        </w:rPr>
        <w:t xml:space="preserve">При взаимодействии с </w:t>
      </w:r>
      <w:r w:rsidRPr="00CF02D8">
        <w:rPr>
          <w:rFonts w:eastAsia="simsun;宋体"/>
          <w:sz w:val="20"/>
          <w:szCs w:val="20"/>
          <w:lang w:val="en-US"/>
        </w:rPr>
        <w:t>NADPH</w:t>
      </w:r>
      <w:r w:rsidRPr="00CF02D8">
        <w:rPr>
          <w:rFonts w:eastAsia="simsun;宋体"/>
          <w:sz w:val="20"/>
          <w:szCs w:val="20"/>
        </w:rPr>
        <w:t xml:space="preserve"> </w:t>
      </w:r>
      <w:r w:rsidR="00243E7A">
        <w:rPr>
          <w:rFonts w:eastAsia="simsun;宋体"/>
          <w:sz w:val="20"/>
          <w:szCs w:val="20"/>
        </w:rPr>
        <w:t>и α-кето-</w:t>
      </w:r>
      <w:proofErr w:type="spellStart"/>
      <w:r w:rsidR="00243E7A">
        <w:rPr>
          <w:rFonts w:eastAsia="simsun;宋体"/>
          <w:sz w:val="20"/>
          <w:szCs w:val="20"/>
        </w:rPr>
        <w:t>глутаратом</w:t>
      </w:r>
      <w:proofErr w:type="spellEnd"/>
      <w:r w:rsidR="00243E7A">
        <w:rPr>
          <w:rFonts w:eastAsia="simsun;宋体"/>
          <w:sz w:val="20"/>
          <w:szCs w:val="20"/>
        </w:rPr>
        <w:t xml:space="preserve"> аммоний в плазме при действии </w:t>
      </w:r>
      <w:proofErr w:type="spellStart"/>
      <w:r w:rsidR="00243E7A">
        <w:rPr>
          <w:rFonts w:eastAsia="simsun;宋体"/>
          <w:sz w:val="20"/>
          <w:szCs w:val="20"/>
        </w:rPr>
        <w:t>глутаматдегидрогеназы</w:t>
      </w:r>
      <w:proofErr w:type="spellEnd"/>
      <w:r w:rsidR="00243E7A">
        <w:rPr>
          <w:rFonts w:eastAsia="simsun;宋体"/>
          <w:sz w:val="20"/>
          <w:szCs w:val="20"/>
        </w:rPr>
        <w:t xml:space="preserve"> может образовывать </w:t>
      </w:r>
      <w:r w:rsidRPr="00CF02D8">
        <w:rPr>
          <w:rFonts w:eastAsia="simsun;宋体"/>
          <w:sz w:val="20"/>
          <w:szCs w:val="20"/>
          <w:lang w:val="en-US"/>
        </w:rPr>
        <w:t>NADP</w:t>
      </w:r>
      <w:r w:rsidRPr="00CF02D8">
        <w:rPr>
          <w:rFonts w:eastAsia="simsun;宋体"/>
          <w:sz w:val="20"/>
          <w:szCs w:val="20"/>
        </w:rPr>
        <w:t>+</w:t>
      </w:r>
      <w:r w:rsidR="00243E7A">
        <w:rPr>
          <w:rFonts w:eastAsia="simsun;宋体"/>
          <w:sz w:val="20"/>
          <w:szCs w:val="20"/>
        </w:rPr>
        <w:t xml:space="preserve">, </w:t>
      </w:r>
      <w:proofErr w:type="spellStart"/>
      <w:r w:rsidR="00243E7A" w:rsidRPr="00243E7A">
        <w:rPr>
          <w:rFonts w:eastAsia="simsun;宋体"/>
          <w:sz w:val="20"/>
          <w:szCs w:val="20"/>
        </w:rPr>
        <w:t>глутаминовую</w:t>
      </w:r>
      <w:proofErr w:type="spellEnd"/>
      <w:r w:rsidR="00243E7A" w:rsidRPr="00243E7A">
        <w:rPr>
          <w:rFonts w:eastAsia="simsun;宋体"/>
          <w:sz w:val="20"/>
          <w:szCs w:val="20"/>
        </w:rPr>
        <w:t xml:space="preserve"> кислоту и воду</w:t>
      </w:r>
      <w:r w:rsidR="00243E7A">
        <w:rPr>
          <w:rFonts w:eastAsia="simsun;宋体"/>
          <w:sz w:val="20"/>
          <w:szCs w:val="20"/>
        </w:rPr>
        <w:t xml:space="preserve">. На длине волны 340 </w:t>
      </w:r>
      <w:proofErr w:type="spellStart"/>
      <w:r w:rsidR="00243E7A">
        <w:rPr>
          <w:rFonts w:eastAsia="simsun;宋体"/>
          <w:sz w:val="20"/>
          <w:szCs w:val="20"/>
        </w:rPr>
        <w:t>нм</w:t>
      </w:r>
      <w:proofErr w:type="spellEnd"/>
      <w:r w:rsidR="00243E7A">
        <w:rPr>
          <w:rFonts w:eastAsia="simsun;宋体"/>
          <w:sz w:val="20"/>
          <w:szCs w:val="20"/>
        </w:rPr>
        <w:t xml:space="preserve"> </w:t>
      </w:r>
      <w:r w:rsidR="002C4101">
        <w:rPr>
          <w:rFonts w:eastAsia="simsun;宋体"/>
          <w:sz w:val="20"/>
          <w:szCs w:val="20"/>
        </w:rPr>
        <w:t xml:space="preserve">можно измерять </w:t>
      </w:r>
      <w:r w:rsidR="00243E7A">
        <w:rPr>
          <w:rFonts w:eastAsia="simsun;宋体"/>
          <w:sz w:val="20"/>
          <w:szCs w:val="20"/>
        </w:rPr>
        <w:t>скорост</w:t>
      </w:r>
      <w:r w:rsidR="002C4101">
        <w:rPr>
          <w:rFonts w:eastAsia="simsun;宋体"/>
          <w:sz w:val="20"/>
          <w:szCs w:val="20"/>
        </w:rPr>
        <w:t xml:space="preserve">ь изменения оптической плотности </w:t>
      </w:r>
      <w:r w:rsidRPr="00CF02D8">
        <w:rPr>
          <w:rFonts w:eastAsia="simsun;宋体"/>
          <w:sz w:val="20"/>
          <w:szCs w:val="20"/>
          <w:lang w:val="en-US"/>
        </w:rPr>
        <w:t>NADPH</w:t>
      </w:r>
      <w:r w:rsidR="002C4101">
        <w:rPr>
          <w:rFonts w:eastAsia="simsun;宋体"/>
          <w:sz w:val="20"/>
          <w:szCs w:val="20"/>
        </w:rPr>
        <w:t xml:space="preserve"> и рассчитать концентрацию аммония в крови.</w:t>
      </w:r>
      <w:r w:rsidRPr="00CF02D8">
        <w:rPr>
          <w:rFonts w:eastAsia="simsun;宋体"/>
          <w:sz w:val="20"/>
          <w:szCs w:val="20"/>
        </w:rPr>
        <w:t xml:space="preserve"> </w:t>
      </w:r>
    </w:p>
    <w:p w:rsidR="002C4101" w:rsidRPr="00CF02D8" w:rsidRDefault="002C4101">
      <w:pPr>
        <w:pStyle w:val="bo"/>
        <w:spacing w:before="0"/>
        <w:ind w:left="0" w:right="0"/>
        <w:rPr>
          <w:rFonts w:eastAsia="simsun;宋体"/>
          <w:sz w:val="20"/>
          <w:szCs w:val="20"/>
        </w:rPr>
      </w:pPr>
      <w:r w:rsidRPr="002C4101">
        <w:rPr>
          <w:rFonts w:eastAsia="Arial"/>
          <w:sz w:val="20"/>
          <w:szCs w:val="20"/>
          <w:lang w:bidi="zh-CN"/>
        </w:rPr>
        <w:drawing>
          <wp:inline distT="0" distB="0" distL="0" distR="0" wp14:anchorId="5CF043CD" wp14:editId="0865FEBF">
            <wp:extent cx="2790825" cy="569681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6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4B" w:rsidRPr="00CF02D8" w:rsidRDefault="00110987">
      <w:pPr>
        <w:widowControl w:val="0"/>
        <w:spacing w:before="11"/>
        <w:ind w:right="-141"/>
        <w:rPr>
          <w:rFonts w:ascii="Arial" w:eastAsia="Arial" w:hAnsi="Arial" w:cs="Arial"/>
          <w:sz w:val="20"/>
          <w:szCs w:val="20"/>
          <w:lang w:val="zh-CN" w:bidi="zh-CN"/>
        </w:rPr>
      </w:pPr>
      <w:r w:rsidRPr="00CF02D8">
        <w:rPr>
          <w:rFonts w:ascii="Arial" w:eastAsia="Arial" w:hAnsi="Arial" w:cs="Arial"/>
          <w:sz w:val="20"/>
          <w:szCs w:val="20"/>
          <w:lang w:val="ru-RU" w:bidi="zh-CN"/>
        </w:rPr>
        <w:t xml:space="preserve">            </w:t>
      </w:r>
    </w:p>
    <w:p w:rsidR="00531A4B" w:rsidRDefault="00110987">
      <w:pPr>
        <w:spacing w:line="200" w:lineRule="exact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СОСТАВ РЕАГЕНТОВ</w:t>
      </w:r>
    </w:p>
    <w:tbl>
      <w:tblPr>
        <w:tblW w:w="455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0"/>
      </w:tblGrid>
      <w:tr w:rsidR="002C4101" w:rsidTr="00C01509">
        <w:trPr>
          <w:trHeight w:val="4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4101" w:rsidRDefault="002C4101" w:rsidP="00C01509">
            <w:pPr>
              <w:widowControl w:val="0"/>
              <w:spacing w:before="78"/>
              <w:ind w:left="698"/>
            </w:pPr>
            <w:r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  <w:t>Состав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4101" w:rsidRDefault="002C4101" w:rsidP="00C01509">
            <w:pPr>
              <w:widowControl w:val="0"/>
              <w:spacing w:before="78"/>
              <w:ind w:left="478" w:hanging="336"/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  <w:t>Концентрация</w:t>
            </w:r>
          </w:p>
        </w:tc>
      </w:tr>
      <w:tr w:rsidR="002C4101" w:rsidTr="00C01509">
        <w:trPr>
          <w:trHeight w:val="2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01" w:rsidRPr="00F4189C" w:rsidRDefault="002C4101" w:rsidP="00C01509">
            <w:pPr>
              <w:widowControl w:val="0"/>
              <w:spacing w:line="206" w:lineRule="exact"/>
              <w:ind w:left="105"/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</w:pPr>
            <w:r w:rsidRPr="00F4189C"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  <w:t>Реагент 1 (</w:t>
            </w:r>
            <w:r w:rsidRPr="00F4189C">
              <w:rPr>
                <w:rFonts w:ascii="Arial" w:eastAsia="Arial" w:hAnsi="Arial" w:cs="Arial"/>
                <w:b/>
                <w:sz w:val="18"/>
                <w:szCs w:val="22"/>
                <w:lang w:bidi="zh-CN"/>
              </w:rPr>
              <w:t>R1</w:t>
            </w:r>
            <w:r w:rsidRPr="00F4189C"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  <w:t>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01" w:rsidRDefault="002C4101" w:rsidP="00C01509">
            <w:pPr>
              <w:widowControl w:val="0"/>
              <w:spacing w:line="206" w:lineRule="exact"/>
              <w:ind w:right="96"/>
              <w:jc w:val="right"/>
            </w:pPr>
          </w:p>
        </w:tc>
      </w:tr>
      <w:tr w:rsidR="002C4101" w:rsidRPr="00420D8B" w:rsidTr="00322287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01" w:rsidRPr="00420D8B" w:rsidRDefault="002C4101" w:rsidP="00C01509">
            <w:pPr>
              <w:widowControl w:val="0"/>
              <w:spacing w:line="206" w:lineRule="exact"/>
              <w:ind w:left="105"/>
              <w:rPr>
                <w:rFonts w:ascii="Arial" w:eastAsia="Arial" w:hAnsi="Arial" w:cs="Arial"/>
                <w:sz w:val="18"/>
                <w:szCs w:val="22"/>
                <w:lang w:bidi="zh-CN"/>
              </w:rPr>
            </w:pPr>
            <w:r w:rsidRPr="00CF02D8">
              <w:rPr>
                <w:sz w:val="20"/>
                <w:szCs w:val="20"/>
              </w:rPr>
              <w:t>NADPH</w:t>
            </w:r>
          </w:p>
          <w:p w:rsidR="002C4101" w:rsidRPr="002C4101" w:rsidRDefault="002C4101" w:rsidP="002C4101">
            <w:pPr>
              <w:widowControl w:val="0"/>
              <w:ind w:left="108"/>
              <w:rPr>
                <w:rFonts w:ascii="Arial" w:eastAsia="Arial" w:hAnsi="Arial" w:cs="Arial"/>
                <w:sz w:val="18"/>
                <w:szCs w:val="22"/>
                <w:lang w:bidi="zh-CN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α</w:t>
            </w:r>
            <w:r w:rsidRPr="002646C1">
              <w:rPr>
                <w:rFonts w:ascii="Arial" w:eastAsia="Arial" w:hAnsi="Arial" w:cs="Arial"/>
                <w:sz w:val="18"/>
                <w:szCs w:val="22"/>
                <w:lang w:bidi="zh-CN"/>
              </w:rPr>
              <w:t>-</w:t>
            </w: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кетоглутаровая кислота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01" w:rsidRDefault="002C4101" w:rsidP="00C01509">
            <w:pPr>
              <w:widowControl w:val="0"/>
              <w:spacing w:line="206" w:lineRule="exact"/>
              <w:ind w:right="97"/>
              <w:rPr>
                <w:rFonts w:ascii="Arial" w:eastAsia="Arial" w:hAnsi="Arial" w:cs="Arial"/>
                <w:sz w:val="18"/>
                <w:szCs w:val="22"/>
                <w:lang w:val="ru-RU" w:bidi="zh-CN"/>
              </w:rPr>
            </w:pPr>
            <w:r>
              <w:rPr>
                <w:rFonts w:ascii="Arial" w:eastAsia="Arial" w:hAnsi="Arial" w:cs="Arial"/>
                <w:sz w:val="18"/>
                <w:szCs w:val="22"/>
                <w:lang w:bidi="zh-CN"/>
              </w:rPr>
              <w:t>&gt;</w:t>
            </w: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50</w:t>
            </w:r>
            <w:r>
              <w:rPr>
                <w:rFonts w:ascii="Arial" w:eastAsia="Arial" w:hAnsi="Arial" w:cs="Arial"/>
                <w:sz w:val="18"/>
                <w:szCs w:val="22"/>
                <w:lang w:val="zh-CN" w:bidi="zh-CN"/>
              </w:rPr>
              <w:t xml:space="preserve"> ммоль/л</w:t>
            </w: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 xml:space="preserve"> </w:t>
            </w:r>
          </w:p>
          <w:p w:rsidR="002C4101" w:rsidRPr="00420D8B" w:rsidRDefault="002C4101" w:rsidP="00322287">
            <w:pPr>
              <w:widowControl w:val="0"/>
              <w:ind w:right="96"/>
              <w:rPr>
                <w:rFonts w:eastAsia="SimSun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22"/>
                <w:lang w:bidi="zh-CN"/>
              </w:rPr>
              <w:t>&gt;</w:t>
            </w: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50</w:t>
            </w:r>
            <w:r>
              <w:rPr>
                <w:rFonts w:ascii="Arial" w:eastAsia="Arial" w:hAnsi="Arial" w:cs="Arial"/>
                <w:sz w:val="18"/>
                <w:szCs w:val="22"/>
                <w:lang w:val="zh-CN" w:bidi="zh-CN"/>
              </w:rPr>
              <w:t xml:space="preserve"> ммоль/л </w:t>
            </w:r>
          </w:p>
        </w:tc>
      </w:tr>
      <w:tr w:rsidR="002C4101" w:rsidTr="00C01509">
        <w:trPr>
          <w:trHeight w:val="2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01" w:rsidRPr="00CC7C6C" w:rsidRDefault="002C4101" w:rsidP="00C01509">
            <w:pPr>
              <w:widowControl w:val="0"/>
              <w:spacing w:line="206" w:lineRule="exact"/>
              <w:ind w:left="105"/>
              <w:rPr>
                <w:b/>
                <w:lang w:val="ru-RU"/>
              </w:rPr>
            </w:pPr>
            <w:r w:rsidRPr="00CC7C6C">
              <w:rPr>
                <w:rFonts w:ascii="Arial" w:eastAsia="Arial" w:hAnsi="Arial" w:cs="Arial"/>
                <w:b/>
                <w:position w:val="1"/>
                <w:sz w:val="18"/>
                <w:szCs w:val="22"/>
                <w:lang w:val="ru-RU" w:bidi="zh-CN"/>
              </w:rPr>
              <w:t>Реагент 2 (</w:t>
            </w:r>
            <w:r w:rsidRPr="00CC7C6C">
              <w:rPr>
                <w:rFonts w:ascii="Arial" w:eastAsia="Arial" w:hAnsi="Arial" w:cs="Arial"/>
                <w:b/>
                <w:position w:val="1"/>
                <w:sz w:val="18"/>
                <w:szCs w:val="22"/>
                <w:lang w:bidi="zh-CN"/>
              </w:rPr>
              <w:t>R2</w:t>
            </w:r>
            <w:r w:rsidRPr="00CC7C6C">
              <w:rPr>
                <w:rFonts w:ascii="Arial" w:eastAsia="Arial" w:hAnsi="Arial" w:cs="Arial"/>
                <w:b/>
                <w:position w:val="1"/>
                <w:sz w:val="18"/>
                <w:szCs w:val="22"/>
                <w:lang w:val="ru-RU" w:bidi="zh-CN"/>
              </w:rPr>
              <w:t>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01" w:rsidRDefault="002C4101" w:rsidP="00C01509">
            <w:pPr>
              <w:widowControl w:val="0"/>
              <w:spacing w:line="206" w:lineRule="exact"/>
              <w:ind w:right="97"/>
              <w:rPr>
                <w:rFonts w:ascii="Arial" w:eastAsia="Arial" w:hAnsi="Arial" w:cs="Arial"/>
                <w:sz w:val="18"/>
                <w:szCs w:val="22"/>
                <w:lang w:val="zh-CN" w:bidi="zh-CN"/>
              </w:rPr>
            </w:pPr>
          </w:p>
        </w:tc>
      </w:tr>
      <w:tr w:rsidR="002C4101" w:rsidTr="00C01509">
        <w:trPr>
          <w:trHeight w:val="2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01" w:rsidRPr="007C59AE" w:rsidRDefault="00322287" w:rsidP="00C01509">
            <w:pPr>
              <w:widowControl w:val="0"/>
              <w:spacing w:line="20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GLDH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01" w:rsidRPr="007C59AE" w:rsidRDefault="002C4101" w:rsidP="00322287">
            <w:pPr>
              <w:spacing w:line="206" w:lineRule="exact"/>
              <w:ind w:right="98"/>
              <w:rPr>
                <w:rFonts w:asciiTheme="minorHAnsi" w:eastAsia="SimSun" w:hAnsiTheme="minorHAnsi" w:cstheme="minorHAnsi"/>
              </w:rPr>
            </w:pPr>
            <w:r w:rsidRPr="007C59AE">
              <w:rPr>
                <w:rFonts w:asciiTheme="minorHAnsi" w:hAnsiTheme="minorHAnsi" w:cstheme="minorHAnsi"/>
                <w:sz w:val="18"/>
              </w:rPr>
              <w:t>&gt;</w:t>
            </w:r>
            <w:r w:rsidR="00322287">
              <w:rPr>
                <w:rFonts w:asciiTheme="minorHAnsi" w:hAnsiTheme="minorHAnsi" w:cstheme="minorHAnsi"/>
                <w:sz w:val="18"/>
                <w:lang w:val="ru-RU"/>
              </w:rPr>
              <w:t>500 ед.</w:t>
            </w:r>
            <w:r w:rsidRPr="007C59AE">
              <w:rPr>
                <w:rFonts w:asciiTheme="minorHAnsi" w:hAnsiTheme="minorHAnsi" w:cstheme="minorHAnsi"/>
                <w:sz w:val="18"/>
              </w:rPr>
              <w:t>/л</w:t>
            </w:r>
          </w:p>
        </w:tc>
      </w:tr>
    </w:tbl>
    <w:p w:rsidR="00531A4B" w:rsidRDefault="00110987">
      <w:pPr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 Narrow" w:eastAsia="Arial Narrow" w:hAnsi="Arial Narrow" w:cs="Arial Narrow"/>
          <w:sz w:val="18"/>
          <w:szCs w:val="18"/>
          <w:lang w:val="ru-RU"/>
        </w:rPr>
        <w:t xml:space="preserve"> </w:t>
      </w:r>
    </w:p>
    <w:p w:rsidR="00322287" w:rsidRDefault="00322287">
      <w:pPr>
        <w:spacing w:line="200" w:lineRule="exact"/>
        <w:ind w:right="-468" w:hanging="142"/>
        <w:rPr>
          <w:rFonts w:ascii="Arial" w:hAnsi="Arial" w:cs="Arial"/>
          <w:b/>
          <w:sz w:val="21"/>
          <w:szCs w:val="18"/>
          <w:lang w:val="ru-RU"/>
        </w:rPr>
      </w:pPr>
    </w:p>
    <w:p w:rsidR="00531A4B" w:rsidRDefault="00322287">
      <w:pPr>
        <w:spacing w:line="200" w:lineRule="exact"/>
        <w:ind w:right="-468" w:hanging="142"/>
        <w:rPr>
          <w:rFonts w:ascii="Arial" w:hAnsi="Arial" w:cs="Arial"/>
          <w:b/>
          <w:sz w:val="21"/>
          <w:szCs w:val="18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 </w:t>
      </w:r>
      <w:r w:rsidR="00110987">
        <w:rPr>
          <w:rFonts w:ascii="Arial" w:hAnsi="Arial" w:cs="Arial"/>
          <w:b/>
          <w:sz w:val="21"/>
          <w:szCs w:val="18"/>
          <w:lang w:val="ru-RU"/>
        </w:rPr>
        <w:t xml:space="preserve">СТАБИЛЬНОСТЬ И ПОДГОТОВКА РЕАГЕНТОВ </w:t>
      </w:r>
    </w:p>
    <w:p w:rsidR="00322287" w:rsidRPr="00322287" w:rsidRDefault="00322287" w:rsidP="00322287">
      <w:pPr>
        <w:pStyle w:val="afc"/>
        <w:numPr>
          <w:ilvl w:val="0"/>
          <w:numId w:val="6"/>
        </w:numPr>
        <w:tabs>
          <w:tab w:val="left" w:pos="284"/>
          <w:tab w:val="left" w:pos="1980"/>
        </w:tabs>
        <w:ind w:left="0" w:hanging="76"/>
        <w:jc w:val="both"/>
        <w:rPr>
          <w:sz w:val="20"/>
          <w:szCs w:val="20"/>
          <w:lang w:val="ru-RU"/>
        </w:rPr>
      </w:pPr>
      <w:r w:rsidRPr="00322287">
        <w:rPr>
          <w:sz w:val="20"/>
          <w:szCs w:val="20"/>
          <w:lang w:val="ru-RU"/>
        </w:rPr>
        <w:t>Невскрытые реагенты стабильны вплоть до истечения срока годности при 2-8</w:t>
      </w:r>
      <w:r w:rsidRPr="00322287">
        <w:rPr>
          <w:rFonts w:ascii="Cambria Math" w:hAnsi="Cambria Math" w:cs="Cambria Math"/>
          <w:sz w:val="20"/>
          <w:szCs w:val="20"/>
          <w:lang w:val="ru-RU"/>
        </w:rPr>
        <w:t>℃</w:t>
      </w:r>
      <w:r w:rsidRPr="00322287">
        <w:rPr>
          <w:sz w:val="20"/>
          <w:szCs w:val="20"/>
          <w:lang w:val="ru-RU"/>
        </w:rPr>
        <w:t>.</w:t>
      </w:r>
    </w:p>
    <w:p w:rsidR="00322287" w:rsidRDefault="00322287" w:rsidP="00322287">
      <w:pPr>
        <w:pStyle w:val="afc"/>
        <w:numPr>
          <w:ilvl w:val="0"/>
          <w:numId w:val="6"/>
        </w:numPr>
        <w:tabs>
          <w:tab w:val="left" w:pos="284"/>
          <w:tab w:val="left" w:pos="1980"/>
        </w:tabs>
        <w:ind w:left="0" w:hanging="7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Реагенты не следует замораживать.</w:t>
      </w:r>
    </w:p>
    <w:p w:rsidR="00322287" w:rsidRDefault="00322287" w:rsidP="00322287">
      <w:pPr>
        <w:pStyle w:val="afc"/>
        <w:numPr>
          <w:ilvl w:val="0"/>
          <w:numId w:val="6"/>
        </w:numPr>
        <w:tabs>
          <w:tab w:val="left" w:pos="284"/>
          <w:tab w:val="left" w:pos="1980"/>
        </w:tabs>
        <w:ind w:left="0" w:hanging="76"/>
        <w:jc w:val="both"/>
        <w:rPr>
          <w:sz w:val="20"/>
          <w:szCs w:val="20"/>
          <w:lang w:val="ru-RU"/>
        </w:rPr>
      </w:pPr>
      <w:r w:rsidRPr="00322287">
        <w:rPr>
          <w:sz w:val="20"/>
          <w:szCs w:val="20"/>
          <w:lang w:val="ru-RU"/>
        </w:rPr>
        <w:t>Не смешивайте реагенты из различных лотов.</w:t>
      </w:r>
    </w:p>
    <w:p w:rsidR="00322287" w:rsidRDefault="00322287" w:rsidP="00322287">
      <w:pPr>
        <w:pStyle w:val="afc"/>
        <w:numPr>
          <w:ilvl w:val="0"/>
          <w:numId w:val="6"/>
        </w:numPr>
        <w:tabs>
          <w:tab w:val="left" w:pos="284"/>
          <w:tab w:val="left" w:pos="1980"/>
        </w:tabs>
        <w:ind w:left="0" w:hanging="76"/>
        <w:jc w:val="both"/>
        <w:rPr>
          <w:sz w:val="20"/>
          <w:szCs w:val="20"/>
          <w:lang w:val="ru-RU"/>
        </w:rPr>
      </w:pPr>
      <w:r w:rsidRPr="00322287">
        <w:rPr>
          <w:sz w:val="20"/>
          <w:szCs w:val="20"/>
          <w:lang w:val="ru-RU"/>
        </w:rPr>
        <w:t xml:space="preserve"> Дата производства и срок годности указаны на этикетке.</w:t>
      </w:r>
    </w:p>
    <w:p w:rsidR="00322287" w:rsidRPr="00322287" w:rsidRDefault="00322287" w:rsidP="00322287">
      <w:pPr>
        <w:pStyle w:val="afc"/>
        <w:tabs>
          <w:tab w:val="left" w:pos="284"/>
          <w:tab w:val="left" w:pos="1980"/>
        </w:tabs>
        <w:ind w:left="0" w:firstLine="0"/>
        <w:jc w:val="both"/>
        <w:rPr>
          <w:sz w:val="20"/>
          <w:szCs w:val="20"/>
          <w:lang w:val="ru-RU"/>
        </w:rPr>
      </w:pPr>
    </w:p>
    <w:p w:rsidR="002C18BE" w:rsidRPr="002C18BE" w:rsidRDefault="002C18BE" w:rsidP="000E7303">
      <w:pPr>
        <w:spacing w:line="200" w:lineRule="exact"/>
        <w:ind w:right="-141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ИСПОЛЬЗУЕМЫЕ АНАЛИЗАТОРЫ</w:t>
      </w:r>
    </w:p>
    <w:p w:rsidR="00322287" w:rsidRPr="00EB0B5E" w:rsidRDefault="00322287" w:rsidP="00322287">
      <w:pPr>
        <w:ind w:right="1"/>
        <w:jc w:val="both"/>
        <w:rPr>
          <w:rFonts w:ascii="Arial" w:hAnsi="Arial" w:cs="Arial"/>
          <w:sz w:val="20"/>
          <w:szCs w:val="20"/>
          <w:lang w:val="ru-RU"/>
        </w:rPr>
      </w:pPr>
      <w:r w:rsidRPr="00EB0B5E">
        <w:rPr>
          <w:rFonts w:ascii="Arial" w:hAnsi="Arial" w:cs="Arial"/>
          <w:sz w:val="20"/>
          <w:szCs w:val="20"/>
          <w:lang w:val="ru-RU"/>
        </w:rPr>
        <w:t xml:space="preserve">Набор теоретически подходит для любых биохимических анализаторов и </w:t>
      </w:r>
      <w:proofErr w:type="spellStart"/>
      <w:proofErr w:type="gramStart"/>
      <w:r w:rsidRPr="00EB0B5E">
        <w:rPr>
          <w:rFonts w:ascii="Arial" w:hAnsi="Arial" w:cs="Arial"/>
          <w:sz w:val="20"/>
          <w:szCs w:val="20"/>
          <w:lang w:val="ru-RU"/>
        </w:rPr>
        <w:t>спектрофото</w:t>
      </w:r>
      <w:proofErr w:type="spellEnd"/>
      <w:r w:rsidR="00F8684E" w:rsidRPr="00F8684E">
        <w:rPr>
          <w:rFonts w:ascii="Arial" w:hAnsi="Arial" w:cs="Arial"/>
          <w:sz w:val="20"/>
          <w:szCs w:val="20"/>
          <w:lang w:val="ru-RU"/>
        </w:rPr>
        <w:t>-</w:t>
      </w:r>
      <w:r w:rsidRPr="00EB0B5E">
        <w:rPr>
          <w:rFonts w:ascii="Arial" w:hAnsi="Arial" w:cs="Arial"/>
          <w:sz w:val="20"/>
          <w:szCs w:val="20"/>
          <w:lang w:val="ru-RU"/>
        </w:rPr>
        <w:t>метров</w:t>
      </w:r>
      <w:proofErr w:type="gramEnd"/>
      <w:r w:rsidRPr="00EB0B5E">
        <w:rPr>
          <w:rFonts w:ascii="Arial" w:hAnsi="Arial" w:cs="Arial"/>
          <w:sz w:val="20"/>
          <w:szCs w:val="20"/>
          <w:lang w:val="ru-RU"/>
        </w:rPr>
        <w:t xml:space="preserve">, охватывающих диапазон длин волн </w:t>
      </w:r>
      <w:r>
        <w:rPr>
          <w:rFonts w:ascii="Arial" w:hAnsi="Arial" w:cs="Arial"/>
          <w:sz w:val="20"/>
          <w:szCs w:val="20"/>
          <w:lang w:val="ru-RU"/>
        </w:rPr>
        <w:t>370/570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B0B5E">
        <w:rPr>
          <w:rFonts w:ascii="Arial" w:hAnsi="Arial" w:cs="Arial"/>
          <w:sz w:val="20"/>
          <w:szCs w:val="20"/>
          <w:lang w:val="ru-RU"/>
        </w:rPr>
        <w:t>нм</w:t>
      </w:r>
      <w:proofErr w:type="spellEnd"/>
      <w:r w:rsidRPr="00EB0B5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322287" w:rsidRPr="00EB0B5E" w:rsidRDefault="00322287" w:rsidP="0032228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0B5E">
        <w:rPr>
          <w:rFonts w:ascii="Arial" w:hAnsi="Arial" w:cs="Arial"/>
          <w:sz w:val="20"/>
          <w:szCs w:val="20"/>
          <w:lang w:val="ru-RU"/>
        </w:rPr>
        <w:t xml:space="preserve">Рекомендуется выполнять тесты с </w:t>
      </w:r>
      <w:proofErr w:type="spellStart"/>
      <w:proofErr w:type="gramStart"/>
      <w:r w:rsidRPr="00EB0B5E">
        <w:rPr>
          <w:rFonts w:ascii="Arial" w:hAnsi="Arial" w:cs="Arial"/>
          <w:sz w:val="20"/>
          <w:szCs w:val="20"/>
          <w:lang w:val="ru-RU"/>
        </w:rPr>
        <w:t>использова</w:t>
      </w:r>
      <w:r>
        <w:rPr>
          <w:rFonts w:ascii="Arial" w:hAnsi="Arial" w:cs="Arial"/>
          <w:sz w:val="20"/>
          <w:szCs w:val="20"/>
          <w:lang w:val="ru-RU"/>
        </w:rPr>
        <w:t>-</w:t>
      </w:r>
      <w:r w:rsidRPr="00EB0B5E">
        <w:rPr>
          <w:rFonts w:ascii="Arial" w:hAnsi="Arial" w:cs="Arial"/>
          <w:sz w:val="20"/>
          <w:szCs w:val="20"/>
          <w:lang w:val="ru-RU"/>
        </w:rPr>
        <w:t>нием</w:t>
      </w:r>
      <w:proofErr w:type="spellEnd"/>
      <w:proofErr w:type="gramEnd"/>
      <w:r w:rsidRPr="00EB0B5E">
        <w:rPr>
          <w:rFonts w:ascii="Arial" w:hAnsi="Arial" w:cs="Arial"/>
          <w:sz w:val="20"/>
          <w:szCs w:val="20"/>
          <w:lang w:val="ru-RU"/>
        </w:rPr>
        <w:t xml:space="preserve"> биохимических анализаторов</w:t>
      </w:r>
      <w:r>
        <w:rPr>
          <w:rFonts w:ascii="Arial" w:hAnsi="Arial" w:cs="Arial"/>
          <w:sz w:val="20"/>
          <w:szCs w:val="20"/>
          <w:lang w:val="ru-RU"/>
        </w:rPr>
        <w:t xml:space="preserve"> в условиях лаборатории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2C18BE" w:rsidRDefault="002C18BE" w:rsidP="000E7303">
      <w:pPr>
        <w:spacing w:line="200" w:lineRule="exact"/>
        <w:ind w:right="-141"/>
        <w:rPr>
          <w:rFonts w:ascii="Arial" w:hAnsi="Arial" w:cs="Arial"/>
          <w:b/>
          <w:sz w:val="21"/>
          <w:szCs w:val="18"/>
          <w:lang w:val="ru-RU"/>
        </w:rPr>
      </w:pPr>
    </w:p>
    <w:p w:rsidR="000E7303" w:rsidRDefault="000E7303" w:rsidP="000E7303">
      <w:pPr>
        <w:spacing w:line="200" w:lineRule="exact"/>
        <w:ind w:right="-141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ВЗЯТИЕ И ПОДГОТОВКА ПРОБ </w:t>
      </w:r>
    </w:p>
    <w:p w:rsidR="000E7303" w:rsidRPr="00CF02D8" w:rsidRDefault="00F8684E" w:rsidP="000E7303">
      <w:pPr>
        <w:ind w:right="29"/>
        <w:jc w:val="both"/>
        <w:rPr>
          <w:rFonts w:ascii="Arial" w:hAnsi="Arial" w:cs="Arial"/>
          <w:sz w:val="20"/>
          <w:szCs w:val="20"/>
          <w:lang w:val="ru-RU"/>
        </w:rPr>
      </w:pPr>
      <w:r w:rsidRPr="00F8684E">
        <w:rPr>
          <w:rFonts w:ascii="Arial" w:hAnsi="Arial" w:cs="Arial"/>
          <w:sz w:val="20"/>
          <w:szCs w:val="20"/>
          <w:lang w:val="ru-RU"/>
        </w:rPr>
        <w:t>В качестве пробы мо</w:t>
      </w:r>
      <w:r>
        <w:rPr>
          <w:rFonts w:ascii="Arial" w:hAnsi="Arial" w:cs="Arial"/>
          <w:sz w:val="20"/>
          <w:szCs w:val="20"/>
          <w:lang w:val="ru-RU"/>
        </w:rPr>
        <w:t xml:space="preserve">жет использоваться </w:t>
      </w:r>
      <w:r w:rsidRPr="00F8684E">
        <w:rPr>
          <w:rFonts w:ascii="Arial" w:hAnsi="Arial" w:cs="Arial"/>
          <w:sz w:val="20"/>
          <w:szCs w:val="20"/>
          <w:lang w:val="ru-RU"/>
        </w:rPr>
        <w:t xml:space="preserve">плазма с </w:t>
      </w:r>
      <w:r>
        <w:rPr>
          <w:rFonts w:ascii="Arial" w:hAnsi="Arial" w:cs="Arial"/>
          <w:sz w:val="20"/>
          <w:szCs w:val="20"/>
          <w:lang w:val="ru-RU"/>
        </w:rPr>
        <w:t xml:space="preserve">ЭДТА или с </w:t>
      </w:r>
      <w:r w:rsidRPr="00F8684E">
        <w:rPr>
          <w:rFonts w:ascii="Arial" w:hAnsi="Arial" w:cs="Arial"/>
          <w:sz w:val="20"/>
          <w:szCs w:val="20"/>
          <w:lang w:val="ru-RU"/>
        </w:rPr>
        <w:t xml:space="preserve">литий-гепарином в </w:t>
      </w:r>
      <w:r>
        <w:rPr>
          <w:rFonts w:ascii="Arial" w:hAnsi="Arial" w:cs="Arial"/>
          <w:sz w:val="20"/>
          <w:szCs w:val="20"/>
          <w:lang w:val="ru-RU"/>
        </w:rPr>
        <w:t>качестве антикоагулянта</w:t>
      </w:r>
      <w:r w:rsidRPr="00F8684E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 xml:space="preserve">Сразу после отбора пробы должны быть помещены в ледяную баню. Плазму следует выделить центрифугированием и отдать на исследование в минимально возможные сроки. После отделения от клеток крови пробы </w:t>
      </w:r>
      <w:r w:rsidRPr="00F8684E">
        <w:rPr>
          <w:rFonts w:ascii="Arial" w:hAnsi="Arial" w:cs="Arial"/>
          <w:sz w:val="20"/>
          <w:szCs w:val="20"/>
          <w:lang w:val="ru-RU"/>
        </w:rPr>
        <w:t>плазм</w:t>
      </w:r>
      <w:r>
        <w:rPr>
          <w:rFonts w:ascii="Arial" w:hAnsi="Arial" w:cs="Arial"/>
          <w:sz w:val="20"/>
          <w:szCs w:val="20"/>
          <w:lang w:val="ru-RU"/>
        </w:rPr>
        <w:t>ы</w:t>
      </w:r>
      <w:r w:rsidRPr="00F8684E">
        <w:rPr>
          <w:rFonts w:ascii="Arial" w:hAnsi="Arial" w:cs="Arial"/>
          <w:sz w:val="20"/>
          <w:szCs w:val="20"/>
          <w:lang w:val="ru-RU"/>
        </w:rPr>
        <w:t xml:space="preserve"> стабильны </w:t>
      </w:r>
      <w:r>
        <w:rPr>
          <w:rFonts w:ascii="Arial" w:hAnsi="Arial" w:cs="Arial"/>
          <w:sz w:val="20"/>
          <w:szCs w:val="20"/>
          <w:lang w:val="ru-RU"/>
        </w:rPr>
        <w:t>при 4</w:t>
      </w:r>
      <w:r w:rsidRPr="00F8684E">
        <w:rPr>
          <w:rFonts w:ascii="Cambria Math" w:hAnsi="Cambria Math" w:cs="Cambria Math"/>
          <w:sz w:val="20"/>
          <w:szCs w:val="20"/>
          <w:lang w:val="ru-RU"/>
        </w:rPr>
        <w:t>℃</w:t>
      </w:r>
      <w:r w:rsidRPr="00F8684E">
        <w:rPr>
          <w:rFonts w:ascii="Arial" w:hAnsi="Arial" w:cs="Arial"/>
          <w:sz w:val="20"/>
          <w:szCs w:val="20"/>
          <w:lang w:val="ru-RU"/>
        </w:rPr>
        <w:t xml:space="preserve"> </w:t>
      </w:r>
      <w:r w:rsidRPr="00F8684E">
        <w:rPr>
          <w:rFonts w:ascii="Arial" w:hAnsi="Arial" w:cs="Arial"/>
          <w:sz w:val="20"/>
          <w:szCs w:val="20"/>
          <w:lang w:val="ru-RU"/>
        </w:rPr>
        <w:t xml:space="preserve">в течение </w:t>
      </w:r>
      <w:r>
        <w:rPr>
          <w:rFonts w:ascii="Arial" w:hAnsi="Arial" w:cs="Arial"/>
          <w:sz w:val="20"/>
          <w:szCs w:val="20"/>
          <w:lang w:val="ru-RU"/>
        </w:rPr>
        <w:t>4</w:t>
      </w:r>
      <w:r w:rsidRPr="00F8684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часов</w:t>
      </w:r>
      <w:r w:rsidRPr="00F8684E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а </w:t>
      </w:r>
      <w:r w:rsidRPr="00F8684E">
        <w:rPr>
          <w:rFonts w:ascii="Arial" w:hAnsi="Arial" w:cs="Arial"/>
          <w:sz w:val="20"/>
          <w:szCs w:val="20"/>
          <w:lang w:val="ru-RU"/>
        </w:rPr>
        <w:t>при -20</w:t>
      </w:r>
      <w:r w:rsidRPr="00F8684E">
        <w:rPr>
          <w:rFonts w:ascii="Cambria Math" w:hAnsi="Cambria Math" w:cs="Cambria Math"/>
          <w:sz w:val="20"/>
          <w:szCs w:val="20"/>
          <w:lang w:val="ru-RU"/>
        </w:rPr>
        <w:t>℃</w:t>
      </w:r>
      <w:r w:rsidRPr="00F8684E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  <w:lang w:val="ru-RU"/>
        </w:rPr>
        <w:t>в течение 24 часов</w:t>
      </w:r>
      <w:r w:rsidR="000E7303" w:rsidRPr="00CF02D8">
        <w:rPr>
          <w:rFonts w:ascii="Arial" w:hAnsi="Arial" w:cs="Arial"/>
          <w:sz w:val="20"/>
          <w:szCs w:val="20"/>
          <w:lang w:val="ru-RU"/>
        </w:rPr>
        <w:t>.</w:t>
      </w:r>
    </w:p>
    <w:p w:rsidR="00531A4B" w:rsidRPr="00CF02D8" w:rsidRDefault="00531A4B">
      <w:pPr>
        <w:spacing w:line="200" w:lineRule="exact"/>
        <w:ind w:right="-240"/>
        <w:jc w:val="both"/>
        <w:rPr>
          <w:rFonts w:ascii="Arial" w:hAnsi="Arial" w:cs="Arial"/>
          <w:sz w:val="20"/>
          <w:szCs w:val="20"/>
          <w:lang w:val="ru-RU"/>
        </w:rPr>
      </w:pPr>
    </w:p>
    <w:p w:rsidR="00531A4B" w:rsidRPr="00461FFF" w:rsidRDefault="00110987">
      <w:pPr>
        <w:ind w:right="-240"/>
        <w:rPr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МЕТОДИКА ТЕСТА </w:t>
      </w:r>
    </w:p>
    <w:p w:rsidR="00FA6281" w:rsidRPr="00246083" w:rsidRDefault="00FA6281" w:rsidP="00FA6281">
      <w:pPr>
        <w:ind w:right="-240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Условия проведения (н</w:t>
      </w:r>
      <w:r w:rsidRPr="009D3822">
        <w:rPr>
          <w:rFonts w:ascii="Arial" w:hAnsi="Arial" w:cs="Arial"/>
          <w:sz w:val="20"/>
          <w:szCs w:val="20"/>
          <w:lang w:val="ru-RU"/>
        </w:rPr>
        <w:t xml:space="preserve">а примере </w:t>
      </w:r>
      <w:r w:rsidRPr="009D3822">
        <w:rPr>
          <w:rFonts w:ascii="Arial" w:hAnsi="Arial" w:cs="Arial"/>
          <w:sz w:val="20"/>
          <w:szCs w:val="20"/>
        </w:rPr>
        <w:t>Hitachi</w:t>
      </w:r>
      <w:r w:rsidRPr="00246083">
        <w:rPr>
          <w:rFonts w:ascii="Arial" w:hAnsi="Arial" w:cs="Arial"/>
          <w:sz w:val="20"/>
          <w:szCs w:val="20"/>
          <w:lang w:val="ru-RU"/>
        </w:rPr>
        <w:t xml:space="preserve"> 917</w:t>
      </w:r>
      <w:r>
        <w:rPr>
          <w:rFonts w:ascii="Arial" w:hAnsi="Arial" w:cs="Arial"/>
          <w:sz w:val="20"/>
          <w:szCs w:val="20"/>
          <w:lang w:val="ru-RU"/>
        </w:rPr>
        <w:t>)</w:t>
      </w:r>
    </w:p>
    <w:tbl>
      <w:tblPr>
        <w:tblStyle w:val="ae"/>
        <w:tblW w:w="4531" w:type="dxa"/>
        <w:tblLook w:val="04A0" w:firstRow="1" w:lastRow="0" w:firstColumn="1" w:lastColumn="0" w:noHBand="0" w:noVBand="1"/>
      </w:tblPr>
      <w:tblGrid>
        <w:gridCol w:w="1619"/>
        <w:gridCol w:w="777"/>
        <w:gridCol w:w="1123"/>
        <w:gridCol w:w="1012"/>
      </w:tblGrid>
      <w:tr w:rsidR="00FA6281" w:rsidRPr="00431AFB" w:rsidTr="00C01509">
        <w:tc>
          <w:tcPr>
            <w:tcW w:w="1619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Основная длина волны</w:t>
            </w:r>
          </w:p>
        </w:tc>
        <w:tc>
          <w:tcPr>
            <w:tcW w:w="786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340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нм</w:t>
            </w:r>
            <w:proofErr w:type="spellEnd"/>
          </w:p>
        </w:tc>
        <w:tc>
          <w:tcPr>
            <w:tcW w:w="1134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Проба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r w:rsidRPr="00A90F3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992" w:type="dxa"/>
          </w:tcPr>
          <w:p w:rsidR="00FA6281" w:rsidRPr="00431AFB" w:rsidRDefault="00FA6281" w:rsidP="00FA6281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17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FA6281" w:rsidRPr="00431AFB" w:rsidTr="00C01509">
        <w:tc>
          <w:tcPr>
            <w:tcW w:w="1619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 xml:space="preserve">Дополнительная длина волны </w:t>
            </w:r>
          </w:p>
        </w:tc>
        <w:tc>
          <w:tcPr>
            <w:tcW w:w="786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</w:t>
            </w:r>
            <w:r>
              <w:rPr>
                <w:rFonts w:ascii="Arial" w:hAnsi="Arial" w:cs="Arial"/>
                <w:lang w:val="ru-RU"/>
              </w:rPr>
              <w:t xml:space="preserve">0 </w:t>
            </w:r>
            <w:proofErr w:type="spellStart"/>
            <w:r>
              <w:rPr>
                <w:rFonts w:ascii="Arial" w:hAnsi="Arial" w:cs="Arial"/>
                <w:lang w:val="ru-RU"/>
              </w:rPr>
              <w:t>нм</w:t>
            </w:r>
            <w:proofErr w:type="spellEnd"/>
          </w:p>
        </w:tc>
        <w:tc>
          <w:tcPr>
            <w:tcW w:w="1134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Реагент 1 (</w:t>
            </w:r>
            <w:r w:rsidRPr="00431AFB">
              <w:rPr>
                <w:rFonts w:asciiTheme="minorHAnsi" w:hAnsiTheme="minorHAnsi" w:cstheme="minorHAnsi"/>
              </w:rPr>
              <w:t>R1</w:t>
            </w:r>
            <w:r w:rsidRPr="00431AFB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992" w:type="dxa"/>
          </w:tcPr>
          <w:p w:rsidR="00FA6281" w:rsidRPr="00431AFB" w:rsidRDefault="00FA6281" w:rsidP="00FA6281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50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FA6281" w:rsidRPr="00431AFB" w:rsidTr="00C01509">
        <w:tc>
          <w:tcPr>
            <w:tcW w:w="1619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Температура реакции</w:t>
            </w:r>
          </w:p>
        </w:tc>
        <w:tc>
          <w:tcPr>
            <w:tcW w:w="786" w:type="dxa"/>
          </w:tcPr>
          <w:p w:rsidR="00FA6281" w:rsidRPr="009F5E69" w:rsidRDefault="00FA6281" w:rsidP="00C01509">
            <w:pPr>
              <w:pStyle w:val="gcell0"/>
              <w:spacing w:line="240" w:lineRule="auto"/>
              <w:ind w:firstLine="0"/>
              <w:rPr>
                <w:rFonts w:asciiTheme="minorHAnsi" w:hAnsiTheme="minorHAnsi" w:cstheme="minorHAnsi"/>
                <w:lang w:val="ru-RU"/>
              </w:rPr>
            </w:pPr>
            <w:r w:rsidRPr="009F5E69">
              <w:rPr>
                <w:rFonts w:asciiTheme="minorHAnsi" w:hAnsiTheme="minorHAnsi" w:cstheme="minorHAnsi"/>
                <w:lang w:val="ru-RU"/>
              </w:rPr>
              <w:t>37</w:t>
            </w:r>
            <w:r w:rsidRPr="009F5E69">
              <w:rPr>
                <w:rFonts w:ascii="Cambria Math" w:hAnsi="Cambria Math" w:cs="Cambria Math"/>
                <w:lang w:val="ru-RU"/>
              </w:rPr>
              <w:t>℃</w:t>
            </w:r>
          </w:p>
        </w:tc>
        <w:tc>
          <w:tcPr>
            <w:tcW w:w="1134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 xml:space="preserve">Реагент </w:t>
            </w:r>
            <w:r>
              <w:rPr>
                <w:rFonts w:ascii="Arial" w:hAnsi="Arial" w:cs="Arial"/>
                <w:lang w:val="ru-RU"/>
              </w:rPr>
              <w:t>2</w:t>
            </w:r>
            <w:r w:rsidRPr="00431AFB">
              <w:rPr>
                <w:rFonts w:ascii="Arial" w:hAnsi="Arial" w:cs="Arial"/>
                <w:lang w:val="ru-RU"/>
              </w:rPr>
              <w:t xml:space="preserve"> (</w:t>
            </w:r>
            <w:r w:rsidRPr="00431AFB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lang w:val="ru-RU"/>
              </w:rPr>
              <w:t>2</w:t>
            </w:r>
            <w:r w:rsidRPr="00431AFB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992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0 </w:t>
            </w:r>
            <w:proofErr w:type="spellStart"/>
            <w:r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FA6281" w:rsidRPr="00431AFB" w:rsidTr="00C01509">
        <w:tc>
          <w:tcPr>
            <w:tcW w:w="1619" w:type="dxa"/>
          </w:tcPr>
          <w:p w:rsidR="00FA6281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Оптический</w:t>
            </w:r>
          </w:p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путь</w:t>
            </w:r>
          </w:p>
        </w:tc>
        <w:tc>
          <w:tcPr>
            <w:tcW w:w="786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см</w:t>
            </w:r>
          </w:p>
        </w:tc>
        <w:tc>
          <w:tcPr>
            <w:tcW w:w="1134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Тип реакции</w:t>
            </w:r>
          </w:p>
        </w:tc>
        <w:tc>
          <w:tcPr>
            <w:tcW w:w="992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Конечная точка</w:t>
            </w:r>
          </w:p>
        </w:tc>
      </w:tr>
    </w:tbl>
    <w:p w:rsidR="00FA6281" w:rsidRPr="009D3822" w:rsidRDefault="00FA6281" w:rsidP="00FA6281">
      <w:pPr>
        <w:pStyle w:val="gcell0"/>
        <w:spacing w:before="120" w:after="120" w:line="240" w:lineRule="auto"/>
        <w:ind w:firstLine="0"/>
        <w:rPr>
          <w:rFonts w:ascii="Arial" w:hAnsi="Arial" w:cs="Arial"/>
          <w:sz w:val="20"/>
          <w:szCs w:val="20"/>
          <w:lang w:val="ru-RU"/>
        </w:rPr>
      </w:pPr>
      <w:r w:rsidRPr="009D3822">
        <w:rPr>
          <w:rFonts w:ascii="Arial" w:hAnsi="Arial" w:cs="Arial"/>
          <w:sz w:val="20"/>
          <w:szCs w:val="20"/>
          <w:lang w:val="ru-RU"/>
        </w:rPr>
        <w:t>Рабочая процедура</w:t>
      </w:r>
    </w:p>
    <w:tbl>
      <w:tblPr>
        <w:tblStyle w:val="ae"/>
        <w:tblW w:w="4531" w:type="dxa"/>
        <w:tblLook w:val="04A0" w:firstRow="1" w:lastRow="0" w:firstColumn="1" w:lastColumn="0" w:noHBand="0" w:noVBand="1"/>
      </w:tblPr>
      <w:tblGrid>
        <w:gridCol w:w="2405"/>
        <w:gridCol w:w="2126"/>
      </w:tblGrid>
      <w:tr w:rsidR="00FA6281" w:rsidTr="00C01509">
        <w:tc>
          <w:tcPr>
            <w:tcW w:w="4531" w:type="dxa"/>
            <w:gridSpan w:val="2"/>
          </w:tcPr>
          <w:p w:rsidR="00FA6281" w:rsidRPr="009F5E69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9F5E69">
              <w:rPr>
                <w:rFonts w:ascii="Arial" w:hAnsi="Arial" w:cs="Arial"/>
                <w:lang w:val="ru-RU"/>
              </w:rPr>
              <w:t>Добавить в кювету:</w:t>
            </w:r>
          </w:p>
        </w:tc>
      </w:tr>
      <w:tr w:rsidR="00FA6281" w:rsidTr="00C01509">
        <w:tc>
          <w:tcPr>
            <w:tcW w:w="2405" w:type="dxa"/>
          </w:tcPr>
          <w:p w:rsidR="00FA6281" w:rsidRPr="009F5E69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9F5E69">
              <w:rPr>
                <w:rFonts w:ascii="Arial" w:hAnsi="Arial" w:cs="Arial"/>
                <w:lang w:val="ru-RU"/>
              </w:rPr>
              <w:t>Проба (</w:t>
            </w:r>
            <w:r w:rsidRPr="009F5E69">
              <w:rPr>
                <w:rFonts w:asciiTheme="minorHAnsi" w:hAnsiTheme="minorHAnsi" w:cstheme="minorHAnsi"/>
              </w:rPr>
              <w:t>S</w:t>
            </w:r>
            <w:r w:rsidRPr="009F5E69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2126" w:type="dxa"/>
          </w:tcPr>
          <w:p w:rsidR="00FA6281" w:rsidRPr="00431AFB" w:rsidRDefault="00FA6281" w:rsidP="00FA6281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17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FA6281" w:rsidTr="00C01509">
        <w:tc>
          <w:tcPr>
            <w:tcW w:w="2405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Реагент 1 (</w:t>
            </w:r>
            <w:r w:rsidRPr="00431AFB">
              <w:rPr>
                <w:rFonts w:asciiTheme="minorHAnsi" w:hAnsiTheme="minorHAnsi" w:cstheme="minorHAnsi"/>
              </w:rPr>
              <w:t>R1</w:t>
            </w:r>
            <w:r w:rsidRPr="00431AFB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2126" w:type="dxa"/>
          </w:tcPr>
          <w:p w:rsidR="00FA6281" w:rsidRPr="00431AFB" w:rsidRDefault="00FA6281" w:rsidP="00FA6281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50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FA6281" w:rsidRPr="00AC0ACA" w:rsidTr="00C01509">
        <w:tc>
          <w:tcPr>
            <w:tcW w:w="4531" w:type="dxa"/>
            <w:gridSpan w:val="2"/>
          </w:tcPr>
          <w:p w:rsidR="00FA6281" w:rsidRPr="00FA6281" w:rsidRDefault="00FA6281" w:rsidP="00C01509">
            <w:pPr>
              <w:pStyle w:val="gcell0"/>
              <w:spacing w:line="240" w:lineRule="auto"/>
              <w:ind w:firstLine="0"/>
              <w:rPr>
                <w:rFonts w:asciiTheme="minorHAnsi" w:hAnsiTheme="minorHAnsi" w:cstheme="minorHAnsi"/>
                <w:sz w:val="21"/>
                <w:lang w:val="ru-RU"/>
              </w:rPr>
            </w:pPr>
            <w:r w:rsidRPr="00FA6281">
              <w:rPr>
                <w:rFonts w:asciiTheme="minorHAnsi" w:hAnsiTheme="minorHAnsi" w:cstheme="minorHAnsi"/>
                <w:lang w:val="ru-RU"/>
              </w:rPr>
              <w:t>Хорошо перемешать и инкубировать в течение 5 минут при 37</w:t>
            </w:r>
            <w:r w:rsidRPr="00FA6281">
              <w:rPr>
                <w:rFonts w:ascii="Cambria Math" w:hAnsi="Cambria Math" w:cs="Cambria Math"/>
                <w:lang w:val="ru-RU"/>
              </w:rPr>
              <w:t>℃</w:t>
            </w:r>
            <w:r w:rsidRPr="00FA6281">
              <w:rPr>
                <w:rFonts w:asciiTheme="minorHAnsi" w:hAnsiTheme="minorHAnsi" w:cstheme="minorHAnsi"/>
                <w:lang w:val="ru-RU"/>
              </w:rPr>
              <w:t>, измерить оптическую плотность А1</w:t>
            </w:r>
          </w:p>
        </w:tc>
      </w:tr>
      <w:tr w:rsidR="00FA6281" w:rsidTr="00C01509">
        <w:tc>
          <w:tcPr>
            <w:tcW w:w="2405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 xml:space="preserve">Реагент </w:t>
            </w:r>
            <w:r>
              <w:rPr>
                <w:rFonts w:ascii="Arial" w:hAnsi="Arial" w:cs="Arial"/>
                <w:lang w:val="ru-RU"/>
              </w:rPr>
              <w:t>2</w:t>
            </w:r>
            <w:r w:rsidRPr="00431AFB">
              <w:rPr>
                <w:rFonts w:ascii="Arial" w:hAnsi="Arial" w:cs="Arial"/>
                <w:lang w:val="ru-RU"/>
              </w:rPr>
              <w:t xml:space="preserve"> (</w:t>
            </w:r>
            <w:r w:rsidRPr="00431AFB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lang w:val="ru-RU"/>
              </w:rPr>
              <w:t>2</w:t>
            </w:r>
            <w:r w:rsidRPr="00431AFB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2126" w:type="dxa"/>
          </w:tcPr>
          <w:p w:rsidR="00FA6281" w:rsidRPr="00431AFB" w:rsidRDefault="00FA6281" w:rsidP="00C0150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0 </w:t>
            </w:r>
            <w:proofErr w:type="spellStart"/>
            <w:r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FA6281" w:rsidRPr="00AC0ACA" w:rsidTr="00C01509">
        <w:tc>
          <w:tcPr>
            <w:tcW w:w="4531" w:type="dxa"/>
            <w:gridSpan w:val="2"/>
          </w:tcPr>
          <w:p w:rsidR="00FA6281" w:rsidRPr="009F5E69" w:rsidRDefault="00FA6281" w:rsidP="00013B96">
            <w:pPr>
              <w:pStyle w:val="gcell0"/>
              <w:spacing w:line="240" w:lineRule="auto"/>
              <w:ind w:firstLine="0"/>
              <w:rPr>
                <w:rFonts w:ascii="Arial" w:eastAsia="SimSun" w:hAnsi="Arial" w:cs="Arial"/>
                <w:sz w:val="21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Хорошо перемешать и инкубировать при </w:t>
            </w:r>
            <w:r w:rsidRPr="009F5E69">
              <w:rPr>
                <w:rFonts w:asciiTheme="minorHAnsi" w:hAnsiTheme="minorHAnsi" w:cstheme="minorHAnsi"/>
                <w:lang w:val="ru-RU"/>
              </w:rPr>
              <w:t>37</w:t>
            </w:r>
            <w:r w:rsidRPr="009F5E69">
              <w:rPr>
                <w:rFonts w:ascii="Cambria Math" w:hAnsi="Cambria Math" w:cs="Cambria Math"/>
                <w:lang w:val="ru-RU"/>
              </w:rPr>
              <w:t>℃</w:t>
            </w:r>
            <w:r>
              <w:rPr>
                <w:rFonts w:ascii="Cambria Math" w:hAnsi="Cambria Math" w:cs="Cambria Math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>
              <w:rPr>
                <w:rFonts w:asciiTheme="minorHAnsi" w:hAnsiTheme="minorHAnsi" w:cstheme="minorHAnsi"/>
                <w:lang w:val="ru-RU"/>
              </w:rPr>
              <w:t>ещё 5 мин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  <w:r w:rsidRPr="00FA6281">
              <w:rPr>
                <w:rFonts w:asciiTheme="minorHAnsi" w:hAnsiTheme="minorHAnsi" w:cstheme="minorHAnsi"/>
                <w:lang w:val="ru-RU"/>
              </w:rPr>
              <w:t>, измерить оптическую плотность А</w:t>
            </w:r>
            <w:r w:rsidR="00013B96">
              <w:rPr>
                <w:rFonts w:asciiTheme="minorHAnsi" w:hAnsiTheme="minorHAnsi" w:cstheme="minorHAnsi"/>
                <w:lang w:val="ru-RU"/>
              </w:rPr>
              <w:t>2</w:t>
            </w:r>
            <w:r>
              <w:rPr>
                <w:rFonts w:asciiTheme="minorHAnsi" w:hAnsiTheme="minorHAnsi" w:cstheme="minorHAnsi"/>
                <w:lang w:val="ru-RU"/>
              </w:rPr>
              <w:t xml:space="preserve">, рассчитать </w:t>
            </w:r>
            <w:r>
              <w:rPr>
                <w:rFonts w:ascii="Yu Gothic UI Semilight" w:eastAsia="Yu Gothic UI Semilight" w:hAnsi="Yu Gothic UI Semilight" w:cstheme="minorHAnsi" w:hint="eastAsia"/>
                <w:lang w:val="ru-RU"/>
              </w:rPr>
              <w:t>∆</w:t>
            </w:r>
            <w:r w:rsidRPr="009F5E69">
              <w:rPr>
                <w:rFonts w:asciiTheme="minorHAnsi" w:eastAsia="SimSun" w:hAnsiTheme="minorHAnsi" w:cstheme="minorHAnsi"/>
                <w:lang w:val="ru-RU"/>
              </w:rPr>
              <w:t>А</w:t>
            </w:r>
            <w:r>
              <w:rPr>
                <w:rFonts w:asciiTheme="minorHAnsi" w:eastAsia="SimSun" w:hAnsiTheme="minorHAnsi" w:cstheme="minorHAnsi"/>
                <w:lang w:val="ru-RU"/>
              </w:rPr>
              <w:t xml:space="preserve"> = А2 – А1</w:t>
            </w:r>
            <w:r>
              <w:rPr>
                <w:rFonts w:asciiTheme="minorHAnsi" w:eastAsia="SimSun" w:hAnsiTheme="minorHAnsi" w:cstheme="minorHAnsi"/>
                <w:lang w:val="ru-RU"/>
              </w:rPr>
              <w:t>.</w:t>
            </w:r>
          </w:p>
        </w:tc>
      </w:tr>
    </w:tbl>
    <w:p w:rsidR="00531A4B" w:rsidRDefault="00531A4B">
      <w:pPr>
        <w:spacing w:line="200" w:lineRule="exact"/>
        <w:ind w:right="29"/>
        <w:rPr>
          <w:rFonts w:ascii="Arial" w:hAnsi="Arial" w:cs="Arial"/>
          <w:b/>
          <w:sz w:val="21"/>
          <w:szCs w:val="18"/>
          <w:lang w:val="ru-RU"/>
        </w:rPr>
      </w:pPr>
    </w:p>
    <w:p w:rsidR="00F8684E" w:rsidRPr="00DE12A8" w:rsidRDefault="00F8684E" w:rsidP="00F8684E">
      <w:pPr>
        <w:spacing w:line="200" w:lineRule="exact"/>
        <w:rPr>
          <w:rFonts w:ascii="Arial" w:hAnsi="Arial" w:cs="Arial"/>
          <w:b/>
          <w:sz w:val="20"/>
          <w:szCs w:val="20"/>
          <w:lang w:val="ru-RU"/>
        </w:rPr>
      </w:pPr>
      <w:r w:rsidRPr="00DE12A8">
        <w:rPr>
          <w:rFonts w:ascii="Arial" w:hAnsi="Arial" w:cs="Arial"/>
          <w:b/>
          <w:sz w:val="20"/>
          <w:szCs w:val="20"/>
          <w:lang w:val="ru-RU"/>
        </w:rPr>
        <w:t xml:space="preserve">Замечание: </w:t>
      </w:r>
    </w:p>
    <w:p w:rsidR="00F8684E" w:rsidRDefault="00F8684E" w:rsidP="00F8684E">
      <w:pPr>
        <w:spacing w:line="200" w:lineRule="exact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Приведенные выше параметры относятся только к</w:t>
      </w:r>
      <w:r w:rsidRPr="00DE12A8">
        <w:rPr>
          <w:rFonts w:ascii="Arial" w:hAnsi="Arial" w:cs="Arial"/>
          <w:sz w:val="20"/>
          <w:szCs w:val="20"/>
          <w:lang w:val="ru-RU"/>
        </w:rPr>
        <w:t xml:space="preserve"> </w:t>
      </w:r>
      <w:r w:rsidRPr="009D3822">
        <w:rPr>
          <w:rFonts w:ascii="Arial" w:hAnsi="Arial" w:cs="Arial"/>
          <w:sz w:val="20"/>
          <w:szCs w:val="20"/>
        </w:rPr>
        <w:t>Hitachi</w:t>
      </w:r>
      <w:r w:rsidRPr="00246083">
        <w:rPr>
          <w:rFonts w:ascii="Arial" w:hAnsi="Arial" w:cs="Arial"/>
          <w:sz w:val="20"/>
          <w:szCs w:val="20"/>
          <w:lang w:val="ru-RU"/>
        </w:rPr>
        <w:t xml:space="preserve"> 917</w:t>
      </w:r>
      <w:r>
        <w:rPr>
          <w:rFonts w:ascii="Arial" w:hAnsi="Arial" w:cs="Arial"/>
          <w:sz w:val="20"/>
          <w:szCs w:val="20"/>
          <w:lang w:val="ru-RU"/>
        </w:rPr>
        <w:t>, взятого в качестве примера. Параметры различных биохимических анализаторов несколько различаются. Перед установкой параметров внимательно изучите Руководство к используемому прибору.</w:t>
      </w:r>
    </w:p>
    <w:p w:rsidR="00F8684E" w:rsidRPr="00DE12A8" w:rsidRDefault="00F8684E" w:rsidP="00F8684E">
      <w:pPr>
        <w:spacing w:line="200" w:lineRule="exact"/>
        <w:jc w:val="both"/>
        <w:rPr>
          <w:rFonts w:ascii="Arial" w:hAnsi="Arial" w:cs="Arial"/>
          <w:sz w:val="20"/>
          <w:szCs w:val="20"/>
          <w:lang w:val="ru-RU"/>
        </w:rPr>
      </w:pPr>
    </w:p>
    <w:p w:rsidR="00531A4B" w:rsidRDefault="00110987">
      <w:pPr>
        <w:spacing w:line="200" w:lineRule="exact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lastRenderedPageBreak/>
        <w:t>КАЛИБРОВКА</w:t>
      </w:r>
    </w:p>
    <w:p w:rsidR="00531A4B" w:rsidRDefault="00110987" w:rsidP="00AB57F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F02D8">
        <w:rPr>
          <w:rFonts w:ascii="Arial" w:hAnsi="Arial" w:cs="Arial"/>
          <w:sz w:val="20"/>
          <w:szCs w:val="20"/>
          <w:lang w:val="ru-RU"/>
        </w:rPr>
        <w:t xml:space="preserve">Для калибровки набора рекомендуется использовать калибратор </w:t>
      </w:r>
      <w:proofErr w:type="spellStart"/>
      <w:r w:rsidR="00013B96">
        <w:rPr>
          <w:rFonts w:ascii="Arial" w:hAnsi="Arial" w:cs="Arial"/>
          <w:sz w:val="20"/>
          <w:szCs w:val="20"/>
        </w:rPr>
        <w:t>GCell</w:t>
      </w:r>
      <w:proofErr w:type="spellEnd"/>
      <w:r w:rsidR="00013B96" w:rsidRPr="00013B96">
        <w:rPr>
          <w:rFonts w:ascii="Arial" w:hAnsi="Arial" w:cs="Arial"/>
          <w:sz w:val="20"/>
          <w:szCs w:val="20"/>
          <w:lang w:val="ru-RU"/>
        </w:rPr>
        <w:t xml:space="preserve"> </w:t>
      </w:r>
      <w:r w:rsidR="00013B96">
        <w:rPr>
          <w:rFonts w:ascii="Arial" w:hAnsi="Arial" w:cs="Arial"/>
          <w:sz w:val="20"/>
          <w:szCs w:val="20"/>
        </w:rPr>
        <w:t>AMM</w:t>
      </w:r>
      <w:r w:rsidRPr="00CF02D8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013B96" w:rsidRPr="00094DE1" w:rsidRDefault="00013B96" w:rsidP="00013B96">
      <w:pPr>
        <w:pStyle w:val="afc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sz w:val="20"/>
          <w:szCs w:val="20"/>
          <w:lang w:val="ru-RU"/>
        </w:rPr>
      </w:pPr>
      <w:r w:rsidRPr="00094DE1">
        <w:rPr>
          <w:sz w:val="20"/>
          <w:szCs w:val="20"/>
          <w:lang w:val="ru-RU"/>
        </w:rPr>
        <w:t xml:space="preserve">Согласно требованиям процедуры </w:t>
      </w:r>
      <w:proofErr w:type="spellStart"/>
      <w:proofErr w:type="gramStart"/>
      <w:r w:rsidRPr="00094DE1">
        <w:rPr>
          <w:sz w:val="20"/>
          <w:szCs w:val="20"/>
          <w:lang w:val="ru-RU"/>
        </w:rPr>
        <w:t>калиб</w:t>
      </w:r>
      <w:r>
        <w:rPr>
          <w:sz w:val="20"/>
          <w:szCs w:val="20"/>
          <w:lang w:val="ru-RU"/>
        </w:rPr>
        <w:t>-</w:t>
      </w:r>
      <w:r w:rsidRPr="00094DE1">
        <w:rPr>
          <w:sz w:val="20"/>
          <w:szCs w:val="20"/>
          <w:lang w:val="ru-RU"/>
        </w:rPr>
        <w:t>ровки</w:t>
      </w:r>
      <w:proofErr w:type="spellEnd"/>
      <w:proofErr w:type="gramEnd"/>
      <w:r w:rsidRPr="00094DE1">
        <w:rPr>
          <w:sz w:val="20"/>
          <w:szCs w:val="20"/>
          <w:lang w:val="ru-RU"/>
        </w:rPr>
        <w:t xml:space="preserve">, описанной в Руководствам к </w:t>
      </w:r>
      <w:proofErr w:type="spellStart"/>
      <w:r w:rsidRPr="00094DE1">
        <w:rPr>
          <w:sz w:val="20"/>
          <w:szCs w:val="20"/>
          <w:lang w:val="ru-RU"/>
        </w:rPr>
        <w:t>биохими</w:t>
      </w:r>
      <w:r>
        <w:rPr>
          <w:sz w:val="20"/>
          <w:szCs w:val="20"/>
          <w:lang w:val="ru-RU"/>
        </w:rPr>
        <w:t>-</w:t>
      </w:r>
      <w:r w:rsidRPr="00094DE1">
        <w:rPr>
          <w:sz w:val="20"/>
          <w:szCs w:val="20"/>
          <w:lang w:val="ru-RU"/>
        </w:rPr>
        <w:t>ческим</w:t>
      </w:r>
      <w:proofErr w:type="spellEnd"/>
      <w:r w:rsidRPr="00094DE1">
        <w:rPr>
          <w:sz w:val="20"/>
          <w:szCs w:val="20"/>
          <w:lang w:val="ru-RU"/>
        </w:rPr>
        <w:t xml:space="preserve"> анализаторам, каждая лаборатория устанавливает свои собственные процедуры, в зависимости от особенностей работы.</w:t>
      </w:r>
    </w:p>
    <w:p w:rsidR="00013B96" w:rsidRPr="00AB57FA" w:rsidRDefault="00013B96" w:rsidP="000C1A67">
      <w:pPr>
        <w:pStyle w:val="afc"/>
        <w:numPr>
          <w:ilvl w:val="0"/>
          <w:numId w:val="7"/>
        </w:numPr>
        <w:tabs>
          <w:tab w:val="left" w:pos="284"/>
        </w:tabs>
        <w:ind w:left="11" w:hanging="11"/>
        <w:jc w:val="both"/>
        <w:rPr>
          <w:sz w:val="20"/>
          <w:szCs w:val="20"/>
          <w:lang w:val="ru-RU"/>
        </w:rPr>
      </w:pPr>
      <w:r w:rsidRPr="00AB57FA">
        <w:rPr>
          <w:sz w:val="20"/>
          <w:szCs w:val="20"/>
          <w:lang w:val="ru-RU"/>
        </w:rPr>
        <w:t xml:space="preserve">Рекомендации по частоте калибровки: Рекомендуется выполнять калибровку </w:t>
      </w:r>
      <w:r w:rsidR="00AB57FA" w:rsidRPr="00AB57FA">
        <w:rPr>
          <w:sz w:val="20"/>
          <w:szCs w:val="20"/>
          <w:lang w:val="ru-RU"/>
        </w:rPr>
        <w:t xml:space="preserve">бланка по реагенту ежедневно, а реагентов – каждые 3 дня. </w:t>
      </w:r>
      <w:r w:rsidRPr="00AB57FA">
        <w:rPr>
          <w:sz w:val="20"/>
          <w:szCs w:val="20"/>
          <w:lang w:val="ru-RU"/>
        </w:rPr>
        <w:t xml:space="preserve">Также рекомендуется проводить </w:t>
      </w:r>
      <w:proofErr w:type="spellStart"/>
      <w:r w:rsidRPr="00AB57FA">
        <w:rPr>
          <w:sz w:val="20"/>
          <w:szCs w:val="20"/>
          <w:lang w:val="ru-RU"/>
        </w:rPr>
        <w:t>перекалибровку</w:t>
      </w:r>
      <w:proofErr w:type="spellEnd"/>
      <w:r w:rsidRPr="00AB57FA">
        <w:rPr>
          <w:sz w:val="20"/>
          <w:szCs w:val="20"/>
          <w:lang w:val="ru-RU"/>
        </w:rPr>
        <w:t xml:space="preserve"> при возникновении </w:t>
      </w:r>
      <w:proofErr w:type="gramStart"/>
      <w:r w:rsidRPr="00AB57FA">
        <w:rPr>
          <w:sz w:val="20"/>
          <w:szCs w:val="20"/>
          <w:lang w:val="ru-RU"/>
        </w:rPr>
        <w:t>следую</w:t>
      </w:r>
      <w:r w:rsidR="00AB57FA">
        <w:rPr>
          <w:sz w:val="20"/>
          <w:szCs w:val="20"/>
          <w:lang w:val="ru-RU"/>
        </w:rPr>
        <w:t>-</w:t>
      </w:r>
      <w:proofErr w:type="spellStart"/>
      <w:r w:rsidRPr="00AB57FA">
        <w:rPr>
          <w:sz w:val="20"/>
          <w:szCs w:val="20"/>
          <w:lang w:val="ru-RU"/>
        </w:rPr>
        <w:t>щих</w:t>
      </w:r>
      <w:proofErr w:type="spellEnd"/>
      <w:proofErr w:type="gramEnd"/>
      <w:r w:rsidRPr="00AB57FA">
        <w:rPr>
          <w:sz w:val="20"/>
          <w:szCs w:val="20"/>
          <w:lang w:val="ru-RU"/>
        </w:rPr>
        <w:t xml:space="preserve"> ситуаций: смена лота реагентов, </w:t>
      </w:r>
      <w:proofErr w:type="spellStart"/>
      <w:r w:rsidRPr="00AB57FA">
        <w:rPr>
          <w:sz w:val="20"/>
          <w:szCs w:val="20"/>
          <w:lang w:val="ru-RU"/>
        </w:rPr>
        <w:t>непро</w:t>
      </w:r>
      <w:proofErr w:type="spellEnd"/>
      <w:r w:rsidR="00AB57FA">
        <w:rPr>
          <w:sz w:val="20"/>
          <w:szCs w:val="20"/>
          <w:lang w:val="ru-RU"/>
        </w:rPr>
        <w:t>-</w:t>
      </w:r>
      <w:r w:rsidRPr="00AB57FA">
        <w:rPr>
          <w:sz w:val="20"/>
          <w:szCs w:val="20"/>
          <w:lang w:val="ru-RU"/>
        </w:rPr>
        <w:t>хождение внутреннего контроля качества, проведение существенного технического обслуживания анализатора или замена его основных частей, таких как источник света или кюветы.</w:t>
      </w:r>
    </w:p>
    <w:p w:rsidR="00531A4B" w:rsidRDefault="00531A4B">
      <w:pPr>
        <w:rPr>
          <w:rFonts w:ascii="Arial" w:hAnsi="Arial" w:cs="Arial"/>
          <w:b/>
          <w:sz w:val="21"/>
          <w:szCs w:val="18"/>
          <w:lang w:val="ru-RU"/>
        </w:rPr>
      </w:pPr>
    </w:p>
    <w:p w:rsidR="00531A4B" w:rsidRDefault="00110987">
      <w:pPr>
        <w:spacing w:line="200" w:lineRule="exact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КОНТРОЛЬ КАЧЕСТВА</w:t>
      </w:r>
    </w:p>
    <w:p w:rsidR="00531A4B" w:rsidRPr="00CF02D8" w:rsidRDefault="00110987">
      <w:pPr>
        <w:widowControl w:val="0"/>
        <w:jc w:val="both"/>
        <w:rPr>
          <w:rFonts w:ascii="Arial" w:hAnsi="Arial" w:cs="Arial"/>
          <w:sz w:val="20"/>
          <w:szCs w:val="20"/>
          <w:lang w:val="ru-RU"/>
        </w:rPr>
      </w:pPr>
      <w:r w:rsidRPr="00CF02D8">
        <w:rPr>
          <w:rFonts w:ascii="Arial" w:hAnsi="Arial" w:cs="Arial"/>
          <w:sz w:val="20"/>
          <w:szCs w:val="20"/>
          <w:lang w:val="ru-RU"/>
        </w:rPr>
        <w:t xml:space="preserve">Для ежедневного контроля качества рекомендуется использовать </w:t>
      </w:r>
      <w:r w:rsidR="00AB57FA">
        <w:rPr>
          <w:rFonts w:ascii="Arial" w:hAnsi="Arial" w:cs="Arial"/>
          <w:sz w:val="20"/>
          <w:szCs w:val="20"/>
          <w:lang w:val="ru-RU"/>
        </w:rPr>
        <w:t xml:space="preserve">контрольную </w:t>
      </w:r>
      <w:r w:rsidRPr="00CF02D8">
        <w:rPr>
          <w:rFonts w:ascii="Arial" w:hAnsi="Arial" w:cs="Arial"/>
          <w:sz w:val="20"/>
          <w:szCs w:val="20"/>
          <w:lang w:val="ru-RU"/>
        </w:rPr>
        <w:t xml:space="preserve">сыворотку </w:t>
      </w:r>
      <w:proofErr w:type="spellStart"/>
      <w:r w:rsidR="00AB57FA" w:rsidRPr="00AB57FA">
        <w:rPr>
          <w:rFonts w:ascii="Arial" w:hAnsi="Arial" w:cs="Arial"/>
          <w:sz w:val="20"/>
          <w:szCs w:val="20"/>
        </w:rPr>
        <w:t>GCell</w:t>
      </w:r>
      <w:proofErr w:type="spellEnd"/>
      <w:r w:rsidR="00AB57FA" w:rsidRPr="00AB57FA">
        <w:rPr>
          <w:rFonts w:ascii="Arial" w:hAnsi="Arial" w:cs="Arial"/>
          <w:sz w:val="20"/>
          <w:szCs w:val="20"/>
          <w:lang w:val="ru-RU"/>
        </w:rPr>
        <w:t xml:space="preserve"> </w:t>
      </w:r>
      <w:r w:rsidR="00AB57FA" w:rsidRPr="00AB57FA">
        <w:rPr>
          <w:rFonts w:ascii="Arial" w:hAnsi="Arial" w:cs="Arial"/>
          <w:sz w:val="20"/>
          <w:szCs w:val="20"/>
        </w:rPr>
        <w:t>AMM</w:t>
      </w:r>
      <w:r w:rsidRPr="00CF02D8">
        <w:rPr>
          <w:rFonts w:ascii="Arial" w:hAnsi="Arial" w:cs="Arial"/>
          <w:sz w:val="20"/>
          <w:szCs w:val="20"/>
          <w:lang w:val="ru-RU"/>
        </w:rPr>
        <w:t xml:space="preserve">    Полученные значения должны попадать в указанный диапазон. Если полученные значения выходят за рамки диапазона, и повторный тест исключает ошибку, следует выполнить следующие действия: </w:t>
      </w:r>
    </w:p>
    <w:p w:rsidR="00AB57FA" w:rsidRPr="00B234A6" w:rsidRDefault="00AB57FA" w:rsidP="00AB57F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 xml:space="preserve">Проверьте настройку параметров и источник света. </w:t>
      </w:r>
    </w:p>
    <w:p w:rsidR="00AB57FA" w:rsidRPr="00B234A6" w:rsidRDefault="00AB57FA" w:rsidP="00AB57F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>Проверьте чистоту кюветы и иглы пробоотборника.</w:t>
      </w:r>
    </w:p>
    <w:p w:rsidR="00AB57FA" w:rsidRPr="00B234A6" w:rsidRDefault="00AB57FA" w:rsidP="00AB57F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>Проверьте чистоту воды. Бактериальный рост может привести к некорректным результатам.</w:t>
      </w:r>
    </w:p>
    <w:p w:rsidR="00AB57FA" w:rsidRPr="00B234A6" w:rsidRDefault="00AB57FA" w:rsidP="00AB57FA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>Проверьте правильность установки температуры реакции.</w:t>
      </w:r>
    </w:p>
    <w:p w:rsidR="00AB57FA" w:rsidRPr="00B234A6" w:rsidRDefault="00AB57FA" w:rsidP="00AB57FA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 xml:space="preserve">Проверьте срок годности набора. </w:t>
      </w:r>
    </w:p>
    <w:p w:rsidR="00AB57FA" w:rsidRDefault="00AB57FA" w:rsidP="00AB57FA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</w:p>
    <w:p w:rsidR="00AB57FA" w:rsidRDefault="00AB57FA" w:rsidP="00AB57FA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РАСЧЕТ РЕЗУЛЬТАТА</w:t>
      </w:r>
    </w:p>
    <w:p w:rsidR="00AB57FA" w:rsidRPr="00E83E20" w:rsidRDefault="00AB57FA" w:rsidP="00AB57FA">
      <w:pPr>
        <w:tabs>
          <w:tab w:val="left" w:pos="1080"/>
          <w:tab w:val="left" w:pos="198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E83E20">
        <w:rPr>
          <w:rFonts w:ascii="Arial" w:hAnsi="Arial" w:cs="Arial"/>
          <w:sz w:val="20"/>
          <w:szCs w:val="20"/>
          <w:lang w:val="ru-RU"/>
        </w:rPr>
        <w:t xml:space="preserve">В соответствии с принятым порядком калибровки после </w:t>
      </w:r>
      <w:r>
        <w:rPr>
          <w:rFonts w:ascii="Arial" w:hAnsi="Arial" w:cs="Arial"/>
          <w:sz w:val="20"/>
          <w:szCs w:val="20"/>
          <w:lang w:val="ru-RU"/>
        </w:rPr>
        <w:t xml:space="preserve">автоматического </w:t>
      </w:r>
      <w:r w:rsidRPr="00E83E20">
        <w:rPr>
          <w:rFonts w:ascii="Arial" w:hAnsi="Arial" w:cs="Arial"/>
          <w:sz w:val="20"/>
          <w:szCs w:val="20"/>
          <w:lang w:val="ru-RU"/>
        </w:rPr>
        <w:t xml:space="preserve">построения калибровочной кривой концентрация </w:t>
      </w:r>
      <w:r w:rsidRPr="00AB57FA">
        <w:rPr>
          <w:rFonts w:ascii="Arial" w:hAnsi="Arial" w:cs="Arial"/>
          <w:sz w:val="20"/>
          <w:szCs w:val="20"/>
        </w:rPr>
        <w:t>AMM</w:t>
      </w:r>
      <w:r w:rsidRPr="00E83E20">
        <w:rPr>
          <w:rFonts w:ascii="Arial" w:hAnsi="Arial" w:cs="Arial"/>
          <w:sz w:val="20"/>
          <w:szCs w:val="20"/>
          <w:lang w:val="ru-RU"/>
        </w:rPr>
        <w:t xml:space="preserve"> рассчитывается по изменению оптической плотности пробы</w:t>
      </w:r>
      <w:r w:rsidRPr="00673FD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Yu Gothic UI Semilight" w:eastAsia="Yu Gothic UI Semilight" w:hAnsi="Yu Gothic UI Semilight" w:cs="Arial" w:hint="eastAsia"/>
          <w:sz w:val="20"/>
          <w:szCs w:val="20"/>
          <w:lang w:val="ru-RU"/>
        </w:rPr>
        <w:t>∆</w:t>
      </w:r>
      <w:r>
        <w:rPr>
          <w:rFonts w:ascii="Yu Gothic UI Semilight" w:eastAsia="SimSun" w:hAnsi="Yu Gothic UI Semilight" w:cs="Arial" w:hint="eastAsia"/>
          <w:sz w:val="20"/>
          <w:szCs w:val="20"/>
          <w:lang w:val="ru-RU"/>
        </w:rPr>
        <w:t>A</w:t>
      </w:r>
      <w:r w:rsidRPr="00E83E20">
        <w:rPr>
          <w:rFonts w:ascii="Arial" w:hAnsi="Arial" w:cs="Arial"/>
          <w:sz w:val="20"/>
          <w:szCs w:val="20"/>
          <w:lang w:val="ru-RU"/>
        </w:rPr>
        <w:t>.</w:t>
      </w:r>
    </w:p>
    <w:p w:rsidR="00531A4B" w:rsidRPr="0065288D" w:rsidRDefault="00110987" w:rsidP="00AB57FA">
      <w:pPr>
        <w:tabs>
          <w:tab w:val="left" w:pos="1080"/>
          <w:tab w:val="left" w:pos="1980"/>
        </w:tabs>
        <w:spacing w:before="240"/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РЕФЕРЕНСНЫЕ НОРМЫ</w:t>
      </w:r>
    </w:p>
    <w:p w:rsidR="00531A4B" w:rsidRPr="00CF02D8" w:rsidRDefault="00110987">
      <w:pPr>
        <w:widowControl w:val="0"/>
        <w:jc w:val="both"/>
        <w:rPr>
          <w:sz w:val="20"/>
          <w:szCs w:val="20"/>
          <w:lang w:val="ru-RU"/>
        </w:rPr>
      </w:pPr>
      <w:r w:rsidRPr="00CF02D8">
        <w:rPr>
          <w:rFonts w:ascii="Arial" w:hAnsi="Arial" w:cs="Arial"/>
          <w:sz w:val="20"/>
          <w:szCs w:val="20"/>
          <w:lang w:val="ru-RU"/>
        </w:rPr>
        <w:t xml:space="preserve">Рекомендуется устанавливать </w:t>
      </w:r>
      <w:proofErr w:type="spellStart"/>
      <w:r w:rsidRPr="00CF02D8">
        <w:rPr>
          <w:rFonts w:ascii="Arial" w:hAnsi="Arial" w:cs="Arial"/>
          <w:sz w:val="20"/>
          <w:szCs w:val="20"/>
          <w:lang w:val="ru-RU"/>
        </w:rPr>
        <w:t>референсные</w:t>
      </w:r>
      <w:proofErr w:type="spellEnd"/>
      <w:r w:rsidRPr="00CF02D8">
        <w:rPr>
          <w:rFonts w:ascii="Arial" w:hAnsi="Arial" w:cs="Arial"/>
          <w:sz w:val="20"/>
          <w:szCs w:val="20"/>
          <w:lang w:val="ru-RU"/>
        </w:rPr>
        <w:t xml:space="preserve"> нормы в каждой лаборатории с учетом </w:t>
      </w:r>
      <w:r w:rsidR="0065288D" w:rsidRPr="00CF02D8">
        <w:rPr>
          <w:rFonts w:ascii="Arial" w:hAnsi="Arial" w:cs="Arial"/>
          <w:sz w:val="20"/>
          <w:szCs w:val="20"/>
          <w:lang w:val="ru-RU"/>
        </w:rPr>
        <w:t xml:space="preserve">вида животных, </w:t>
      </w:r>
      <w:r w:rsidRPr="00CF02D8">
        <w:rPr>
          <w:rFonts w:ascii="Arial" w:hAnsi="Arial" w:cs="Arial"/>
          <w:sz w:val="20"/>
          <w:szCs w:val="20"/>
          <w:lang w:val="ru-RU"/>
        </w:rPr>
        <w:t>возраста, пола и географического места проживания популяции.</w:t>
      </w:r>
    </w:p>
    <w:p w:rsidR="00531A4B" w:rsidRDefault="00CF02D8" w:rsidP="00AB57FA">
      <w:pPr>
        <w:tabs>
          <w:tab w:val="left" w:pos="1080"/>
          <w:tab w:val="left" w:pos="1980"/>
        </w:tabs>
        <w:spacing w:before="240"/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ВЗАИМО</w:t>
      </w:r>
      <w:r w:rsidR="0065288D">
        <w:rPr>
          <w:rFonts w:ascii="Arial" w:hAnsi="Arial" w:cs="Arial"/>
          <w:b/>
          <w:sz w:val="21"/>
          <w:szCs w:val="18"/>
          <w:lang w:val="ru-RU"/>
        </w:rPr>
        <w:t>ВЛИЯНИЕ</w:t>
      </w:r>
    </w:p>
    <w:p w:rsidR="0065288D" w:rsidRPr="00CF02D8" w:rsidRDefault="0065288D">
      <w:pPr>
        <w:tabs>
          <w:tab w:val="left" w:pos="1080"/>
          <w:tab w:val="left" w:pos="1980"/>
        </w:tabs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CF02D8">
        <w:rPr>
          <w:rFonts w:ascii="Arial" w:hAnsi="Arial" w:cs="Arial"/>
          <w:sz w:val="20"/>
          <w:szCs w:val="20"/>
          <w:lang w:val="ru-RU"/>
        </w:rPr>
        <w:t xml:space="preserve">Влияние билирубина в концентрации </w:t>
      </w:r>
      <w:proofErr w:type="gramStart"/>
      <w:r w:rsidRPr="00CF02D8">
        <w:rPr>
          <w:rFonts w:ascii="Arial" w:hAnsi="Arial" w:cs="Arial"/>
          <w:sz w:val="20"/>
          <w:szCs w:val="20"/>
          <w:lang w:val="ru-RU"/>
        </w:rPr>
        <w:t>&lt;</w:t>
      </w:r>
      <w:r w:rsidR="00616725" w:rsidRPr="00CF02D8">
        <w:rPr>
          <w:rFonts w:ascii="Arial" w:hAnsi="Arial" w:cs="Arial"/>
          <w:sz w:val="20"/>
          <w:szCs w:val="20"/>
          <w:lang w:val="ru-RU"/>
        </w:rPr>
        <w:t xml:space="preserve"> </w:t>
      </w:r>
      <w:r w:rsidRPr="00CF02D8">
        <w:rPr>
          <w:rFonts w:ascii="Arial" w:hAnsi="Arial" w:cs="Arial"/>
          <w:sz w:val="20"/>
          <w:szCs w:val="20"/>
          <w:lang w:val="ru-RU"/>
        </w:rPr>
        <w:t>50</w:t>
      </w:r>
      <w:proofErr w:type="gramEnd"/>
      <w:r w:rsidRPr="00CF02D8">
        <w:rPr>
          <w:rFonts w:ascii="Arial" w:hAnsi="Arial" w:cs="Arial"/>
          <w:sz w:val="20"/>
          <w:szCs w:val="20"/>
          <w:lang w:val="ru-RU"/>
        </w:rPr>
        <w:t xml:space="preserve"> мг/</w:t>
      </w:r>
      <w:proofErr w:type="spellStart"/>
      <w:r w:rsidRPr="00CF02D8">
        <w:rPr>
          <w:rFonts w:ascii="Arial" w:hAnsi="Arial" w:cs="Arial"/>
          <w:sz w:val="20"/>
          <w:szCs w:val="20"/>
          <w:lang w:val="ru-RU"/>
        </w:rPr>
        <w:t>дл</w:t>
      </w:r>
      <w:proofErr w:type="spellEnd"/>
      <w:r w:rsidRPr="00CF02D8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CF02D8">
        <w:rPr>
          <w:rFonts w:ascii="Arial" w:hAnsi="Arial" w:cs="Arial"/>
          <w:sz w:val="20"/>
          <w:szCs w:val="20"/>
          <w:lang w:val="ru-RU"/>
        </w:rPr>
        <w:t>интралипидов</w:t>
      </w:r>
      <w:proofErr w:type="spellEnd"/>
      <w:r w:rsidRPr="00CF02D8">
        <w:rPr>
          <w:rFonts w:ascii="Arial" w:hAnsi="Arial" w:cs="Arial"/>
          <w:sz w:val="20"/>
          <w:szCs w:val="20"/>
          <w:lang w:val="ru-RU"/>
        </w:rPr>
        <w:t xml:space="preserve"> &lt;</w:t>
      </w:r>
      <w:r w:rsidR="00616725" w:rsidRPr="00CF02D8">
        <w:rPr>
          <w:rFonts w:ascii="Arial" w:hAnsi="Arial" w:cs="Arial"/>
          <w:sz w:val="20"/>
          <w:szCs w:val="20"/>
          <w:lang w:val="ru-RU"/>
        </w:rPr>
        <w:t xml:space="preserve"> 100 мг/</w:t>
      </w:r>
      <w:proofErr w:type="spellStart"/>
      <w:r w:rsidR="00616725" w:rsidRPr="00CF02D8">
        <w:rPr>
          <w:rFonts w:ascii="Arial" w:hAnsi="Arial" w:cs="Arial"/>
          <w:sz w:val="20"/>
          <w:szCs w:val="20"/>
          <w:lang w:val="ru-RU"/>
        </w:rPr>
        <w:t>дл</w:t>
      </w:r>
      <w:proofErr w:type="spellEnd"/>
      <w:r w:rsidR="00616725" w:rsidRPr="00CF02D8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616725" w:rsidRPr="00CF02D8">
        <w:rPr>
          <w:rFonts w:ascii="Arial" w:hAnsi="Arial" w:cs="Arial"/>
          <w:sz w:val="20"/>
          <w:szCs w:val="20"/>
          <w:lang w:val="ru-RU"/>
        </w:rPr>
        <w:t>аскорбино</w:t>
      </w:r>
      <w:proofErr w:type="spellEnd"/>
      <w:r w:rsidR="00AB57FA">
        <w:rPr>
          <w:rFonts w:ascii="Arial" w:hAnsi="Arial" w:cs="Arial"/>
          <w:sz w:val="20"/>
          <w:szCs w:val="20"/>
          <w:lang w:val="ru-RU"/>
        </w:rPr>
        <w:t>-</w:t>
      </w:r>
      <w:r w:rsidR="00616725" w:rsidRPr="00CF02D8">
        <w:rPr>
          <w:rFonts w:ascii="Arial" w:hAnsi="Arial" w:cs="Arial"/>
          <w:sz w:val="20"/>
          <w:szCs w:val="20"/>
          <w:lang w:val="ru-RU"/>
        </w:rPr>
        <w:t xml:space="preserve">вой кислоты </w:t>
      </w:r>
      <w:r w:rsidRPr="00CF02D8">
        <w:rPr>
          <w:rFonts w:ascii="Arial" w:hAnsi="Arial" w:cs="Arial"/>
          <w:sz w:val="20"/>
          <w:szCs w:val="20"/>
          <w:lang w:val="ru-RU"/>
        </w:rPr>
        <w:t>&lt;</w:t>
      </w:r>
      <w:r w:rsidR="00616725" w:rsidRPr="00CF02D8">
        <w:rPr>
          <w:rFonts w:ascii="Arial" w:hAnsi="Arial" w:cs="Arial"/>
          <w:sz w:val="20"/>
          <w:szCs w:val="20"/>
          <w:lang w:val="ru-RU"/>
        </w:rPr>
        <w:t xml:space="preserve"> 50 мг/</w:t>
      </w:r>
      <w:proofErr w:type="spellStart"/>
      <w:r w:rsidR="00616725" w:rsidRPr="00CF02D8">
        <w:rPr>
          <w:rFonts w:ascii="Arial" w:hAnsi="Arial" w:cs="Arial"/>
          <w:sz w:val="20"/>
          <w:szCs w:val="20"/>
          <w:lang w:val="ru-RU"/>
        </w:rPr>
        <w:t>дл</w:t>
      </w:r>
      <w:proofErr w:type="spellEnd"/>
      <w:r w:rsidR="00616725" w:rsidRPr="00CF02D8">
        <w:rPr>
          <w:rFonts w:ascii="Arial" w:hAnsi="Arial" w:cs="Arial"/>
          <w:sz w:val="20"/>
          <w:szCs w:val="20"/>
          <w:lang w:val="ru-RU"/>
        </w:rPr>
        <w:t xml:space="preserve"> составляет менее 10%.</w:t>
      </w:r>
    </w:p>
    <w:p w:rsidR="00531A4B" w:rsidRDefault="00110987">
      <w:pPr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ЛИНЕЙНОСТЬ</w:t>
      </w:r>
    </w:p>
    <w:p w:rsidR="00531A4B" w:rsidRPr="00CF02D8" w:rsidRDefault="00110987">
      <w:pPr>
        <w:tabs>
          <w:tab w:val="left" w:pos="1080"/>
          <w:tab w:val="left" w:pos="1980"/>
        </w:tabs>
        <w:jc w:val="both"/>
        <w:rPr>
          <w:sz w:val="20"/>
          <w:szCs w:val="20"/>
          <w:lang w:val="ru-RU"/>
        </w:rPr>
      </w:pPr>
      <w:r w:rsidRPr="00CF02D8">
        <w:rPr>
          <w:rFonts w:ascii="Arial" w:hAnsi="Arial" w:cs="Arial"/>
          <w:sz w:val="20"/>
          <w:szCs w:val="20"/>
          <w:lang w:val="ru-RU"/>
        </w:rPr>
        <w:t xml:space="preserve">Область линейности данного метода распространяется до 3,04 </w:t>
      </w:r>
      <w:proofErr w:type="spellStart"/>
      <w:r w:rsidRPr="00CF02D8">
        <w:rPr>
          <w:rFonts w:ascii="Arial" w:hAnsi="Arial" w:cs="Arial"/>
          <w:sz w:val="20"/>
          <w:szCs w:val="20"/>
          <w:lang w:val="ru-RU"/>
        </w:rPr>
        <w:t>ммоль</w:t>
      </w:r>
      <w:proofErr w:type="spellEnd"/>
      <w:r w:rsidRPr="00CF02D8">
        <w:rPr>
          <w:rFonts w:ascii="Arial" w:hAnsi="Arial" w:cs="Arial"/>
          <w:sz w:val="20"/>
          <w:szCs w:val="20"/>
          <w:lang w:val="ru-RU"/>
        </w:rPr>
        <w:t xml:space="preserve">/л. Если концентрация </w:t>
      </w:r>
      <w:proofErr w:type="spellStart"/>
      <w:r w:rsidRPr="00CF02D8">
        <w:rPr>
          <w:rFonts w:ascii="Arial" w:hAnsi="Arial" w:cs="Arial"/>
          <w:sz w:val="20"/>
          <w:szCs w:val="20"/>
          <w:lang w:val="ru-RU"/>
        </w:rPr>
        <w:t>аналита</w:t>
      </w:r>
      <w:proofErr w:type="spellEnd"/>
      <w:r w:rsidRPr="00CF02D8">
        <w:rPr>
          <w:rFonts w:ascii="Arial" w:hAnsi="Arial" w:cs="Arial"/>
          <w:sz w:val="20"/>
          <w:szCs w:val="20"/>
          <w:lang w:val="ru-RU"/>
        </w:rPr>
        <w:t xml:space="preserve"> в пробе превышает указанную величину, пробу следует развести 0,9% раствором </w:t>
      </w:r>
      <w:proofErr w:type="spellStart"/>
      <w:r w:rsidRPr="00CF02D8">
        <w:rPr>
          <w:rFonts w:ascii="Arial" w:hAnsi="Arial" w:cs="Arial"/>
          <w:sz w:val="20"/>
          <w:szCs w:val="20"/>
        </w:rPr>
        <w:t>NaCl</w:t>
      </w:r>
      <w:proofErr w:type="spellEnd"/>
      <w:r w:rsidRPr="00CF02D8">
        <w:rPr>
          <w:rFonts w:ascii="Arial" w:hAnsi="Arial" w:cs="Arial"/>
          <w:sz w:val="20"/>
          <w:szCs w:val="20"/>
          <w:lang w:val="ru-RU"/>
        </w:rPr>
        <w:t xml:space="preserve"> в соотношении 1+1 и выполнить повторный тест. Результат следует умножить на 2.</w:t>
      </w:r>
    </w:p>
    <w:p w:rsidR="00531A4B" w:rsidRPr="00CF02D8" w:rsidRDefault="00531A4B">
      <w:pPr>
        <w:tabs>
          <w:tab w:val="left" w:pos="1080"/>
          <w:tab w:val="left" w:pos="19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716466" w:rsidRDefault="00716466" w:rsidP="00716466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ТОЧНОСТЬ (ПРЕЦИЗИОННОСТЬ)</w:t>
      </w:r>
    </w:p>
    <w:p w:rsidR="00716466" w:rsidRPr="00277292" w:rsidRDefault="00716466" w:rsidP="00716466">
      <w:p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Набор проверялся </w:t>
      </w:r>
      <w:r w:rsidR="0030167C">
        <w:rPr>
          <w:rFonts w:ascii="Arial" w:hAnsi="Arial" w:cs="Arial"/>
          <w:sz w:val="20"/>
          <w:szCs w:val="20"/>
          <w:lang w:val="ru-RU"/>
        </w:rPr>
        <w:t>с помощью проверочного тестирования на человеческой плазме: к пробе плазмы с антикоагулянтом (ЭДТА) добавлялся чистый раствор</w:t>
      </w:r>
      <w:r w:rsidRPr="00673FDD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Относительное отклонение результатов составляет ≤</w:t>
      </w:r>
      <w:r w:rsidR="00A808AA"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  <w:lang w:val="ru-RU"/>
        </w:rPr>
        <w:t>0%.</w:t>
      </w:r>
    </w:p>
    <w:p w:rsidR="00716466" w:rsidRDefault="00716466" w:rsidP="00716466">
      <w:pPr>
        <w:spacing w:before="120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ЛИНЕЙНОСТЬ</w:t>
      </w:r>
    </w:p>
    <w:p w:rsidR="00716466" w:rsidRPr="00277292" w:rsidRDefault="00716466" w:rsidP="00716466">
      <w:p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 w:rsidRPr="00277292">
        <w:rPr>
          <w:rFonts w:ascii="Arial" w:hAnsi="Arial" w:cs="Arial"/>
          <w:sz w:val="20"/>
          <w:szCs w:val="20"/>
          <w:lang w:val="ru-RU"/>
        </w:rPr>
        <w:t xml:space="preserve">В диапазоне </w:t>
      </w:r>
      <w:r>
        <w:rPr>
          <w:rFonts w:ascii="Arial" w:hAnsi="Arial" w:cs="Arial"/>
          <w:sz w:val="20"/>
          <w:szCs w:val="20"/>
          <w:lang w:val="ru-RU"/>
        </w:rPr>
        <w:t>20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 – 1</w:t>
      </w:r>
      <w:r>
        <w:rPr>
          <w:rFonts w:ascii="Arial" w:hAnsi="Arial" w:cs="Arial"/>
          <w:sz w:val="20"/>
          <w:szCs w:val="20"/>
          <w:lang w:val="ru-RU"/>
        </w:rPr>
        <w:t>0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00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мкмоль</w:t>
      </w:r>
      <w:proofErr w:type="spellEnd"/>
      <w:r w:rsidRPr="00277292">
        <w:rPr>
          <w:rFonts w:ascii="Arial" w:hAnsi="Arial" w:cs="Arial"/>
          <w:sz w:val="20"/>
          <w:szCs w:val="20"/>
          <w:lang w:val="ru-RU"/>
        </w:rPr>
        <w:t xml:space="preserve">/л коэффициент корреляции </w:t>
      </w:r>
      <w:r>
        <w:rPr>
          <w:rFonts w:ascii="Arial" w:hAnsi="Arial" w:cs="Arial"/>
          <w:sz w:val="20"/>
          <w:szCs w:val="20"/>
          <w:lang w:val="ru-RU"/>
        </w:rPr>
        <w:t xml:space="preserve">линейности </w:t>
      </w:r>
      <w:r w:rsidRPr="0027729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277292">
        <w:rPr>
          <w:rFonts w:ascii="Arial" w:hAnsi="Arial" w:cs="Arial"/>
          <w:sz w:val="20"/>
          <w:szCs w:val="20"/>
          <w:lang w:val="ru-RU"/>
        </w:rPr>
        <w:t>≥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277292">
        <w:rPr>
          <w:rFonts w:ascii="Arial" w:hAnsi="Arial" w:cs="Arial"/>
          <w:sz w:val="20"/>
          <w:szCs w:val="20"/>
          <w:lang w:val="ru-RU"/>
        </w:rPr>
        <w:t>0,9</w:t>
      </w:r>
      <w:r>
        <w:rPr>
          <w:rFonts w:ascii="Arial" w:hAnsi="Arial" w:cs="Arial"/>
          <w:sz w:val="20"/>
          <w:szCs w:val="20"/>
          <w:lang w:val="ru-RU"/>
        </w:rPr>
        <w:t xml:space="preserve">90, в диапазоне </w:t>
      </w:r>
      <w:r>
        <w:rPr>
          <w:rFonts w:ascii="Arial" w:hAnsi="Arial" w:cs="Arial"/>
          <w:sz w:val="20"/>
          <w:szCs w:val="20"/>
          <w:lang w:val="ru-RU"/>
        </w:rPr>
        <w:t xml:space="preserve">20 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– </w:t>
      </w:r>
      <w:r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  <w:lang w:val="ru-RU"/>
        </w:rPr>
        <w:t>5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0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мкмоль</w:t>
      </w:r>
      <w:proofErr w:type="spellEnd"/>
      <w:r w:rsidRPr="00277292">
        <w:rPr>
          <w:rFonts w:ascii="Arial" w:hAnsi="Arial" w:cs="Arial"/>
          <w:sz w:val="20"/>
          <w:szCs w:val="20"/>
          <w:lang w:val="ru-RU"/>
        </w:rPr>
        <w:t>/л</w:t>
      </w:r>
      <w:r>
        <w:rPr>
          <w:rFonts w:ascii="Arial" w:hAnsi="Arial" w:cs="Arial"/>
          <w:sz w:val="20"/>
          <w:szCs w:val="20"/>
          <w:lang w:val="ru-RU"/>
        </w:rPr>
        <w:t xml:space="preserve"> абсолютное отклонение </w:t>
      </w:r>
      <w:r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≤±</w:t>
      </w:r>
      <w:r>
        <w:rPr>
          <w:rFonts w:ascii="Arial" w:hAnsi="Arial" w:cs="Arial"/>
          <w:sz w:val="20"/>
          <w:szCs w:val="20"/>
          <w:lang w:val="ru-RU"/>
        </w:rPr>
        <w:t>1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мкмоль</w:t>
      </w:r>
      <w:proofErr w:type="spellEnd"/>
      <w:r w:rsidRPr="00277292">
        <w:rPr>
          <w:rFonts w:ascii="Arial" w:hAnsi="Arial" w:cs="Arial"/>
          <w:sz w:val="20"/>
          <w:szCs w:val="20"/>
          <w:lang w:val="ru-RU"/>
        </w:rPr>
        <w:t>/л</w:t>
      </w:r>
      <w:r>
        <w:rPr>
          <w:rFonts w:ascii="Arial" w:hAnsi="Arial" w:cs="Arial"/>
          <w:sz w:val="20"/>
          <w:szCs w:val="20"/>
          <w:lang w:val="ru-RU"/>
        </w:rPr>
        <w:t xml:space="preserve">, а в диапазоне </w:t>
      </w:r>
      <w:r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  <w:lang w:val="ru-RU"/>
        </w:rPr>
        <w:t>5</w:t>
      </w:r>
      <w:r w:rsidRPr="00277292"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  <w:lang w:val="ru-RU"/>
        </w:rPr>
        <w:t xml:space="preserve"> - 1000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ru-RU"/>
        </w:rPr>
        <w:t>мкмоль</w:t>
      </w:r>
      <w:proofErr w:type="spellEnd"/>
      <w:r w:rsidRPr="00277292">
        <w:rPr>
          <w:rFonts w:ascii="Arial" w:hAnsi="Arial" w:cs="Arial"/>
          <w:sz w:val="20"/>
          <w:szCs w:val="20"/>
          <w:lang w:val="ru-RU"/>
        </w:rPr>
        <w:t>./</w:t>
      </w:r>
      <w:proofErr w:type="gramEnd"/>
      <w:r w:rsidRPr="00277292"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  <w:lang w:val="ru-RU"/>
        </w:rPr>
        <w:t xml:space="preserve"> относительное отклонение ≤±</w:t>
      </w:r>
      <w:r w:rsidRPr="00277292"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  <w:lang w:val="ru-RU"/>
        </w:rPr>
        <w:t>0%.</w:t>
      </w:r>
    </w:p>
    <w:p w:rsidR="00716466" w:rsidRDefault="00716466" w:rsidP="00716466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ТОЧНОСТЬ (ВОСПРОИЗВОДИМОСТЬ)</w:t>
      </w:r>
    </w:p>
    <w:p w:rsidR="00716466" w:rsidRDefault="00716466" w:rsidP="00716466">
      <w:pPr>
        <w:tabs>
          <w:tab w:val="left" w:pos="1080"/>
          <w:tab w:val="left" w:pos="1980"/>
        </w:tabs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C3820">
        <w:rPr>
          <w:rFonts w:ascii="Arial" w:hAnsi="Arial" w:cs="Arial"/>
          <w:sz w:val="20"/>
          <w:szCs w:val="20"/>
          <w:lang w:val="ru-RU"/>
        </w:rPr>
        <w:t>Воспроизводимость</w:t>
      </w:r>
      <w:proofErr w:type="spellEnd"/>
      <w:r w:rsidRPr="006C3820">
        <w:rPr>
          <w:rFonts w:ascii="Arial" w:hAnsi="Arial" w:cs="Arial"/>
          <w:sz w:val="20"/>
          <w:szCs w:val="20"/>
          <w:lang w:val="ru-RU"/>
        </w:rPr>
        <w:t xml:space="preserve"> проверялась путем </w:t>
      </w:r>
      <w:bookmarkStart w:id="0" w:name="_GoBack"/>
      <w:bookmarkEnd w:id="0"/>
      <w:r w:rsidRPr="006C3820">
        <w:rPr>
          <w:rFonts w:ascii="Arial" w:hAnsi="Arial" w:cs="Arial"/>
          <w:sz w:val="20"/>
          <w:szCs w:val="20"/>
          <w:lang w:val="ru-RU"/>
        </w:rPr>
        <w:t>измерений пробы пациента</w:t>
      </w:r>
      <w:r w:rsidRPr="00673FD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или </w:t>
      </w:r>
      <w:r w:rsidRPr="006C3820">
        <w:rPr>
          <w:rFonts w:ascii="Arial" w:hAnsi="Arial" w:cs="Arial"/>
          <w:sz w:val="20"/>
          <w:szCs w:val="20"/>
          <w:lang w:val="ru-RU"/>
        </w:rPr>
        <w:t>контрольн</w:t>
      </w:r>
      <w:r>
        <w:rPr>
          <w:rFonts w:ascii="Arial" w:hAnsi="Arial" w:cs="Arial"/>
          <w:sz w:val="20"/>
          <w:szCs w:val="20"/>
          <w:lang w:val="ru-RU"/>
        </w:rPr>
        <w:t>ых</w:t>
      </w:r>
      <w:r w:rsidRPr="006C3820">
        <w:rPr>
          <w:rFonts w:ascii="Arial" w:hAnsi="Arial" w:cs="Arial"/>
          <w:sz w:val="20"/>
          <w:szCs w:val="20"/>
          <w:lang w:val="ru-RU"/>
        </w:rPr>
        <w:t xml:space="preserve"> образц</w:t>
      </w:r>
      <w:r>
        <w:rPr>
          <w:rFonts w:ascii="Arial" w:hAnsi="Arial" w:cs="Arial"/>
          <w:sz w:val="20"/>
          <w:szCs w:val="20"/>
          <w:lang w:val="ru-RU"/>
        </w:rPr>
        <w:t xml:space="preserve">ов из 2 лотов в течение </w:t>
      </w:r>
      <w:r>
        <w:rPr>
          <w:rFonts w:ascii="Arial" w:hAnsi="Arial" w:cs="Arial"/>
          <w:sz w:val="20"/>
          <w:szCs w:val="20"/>
          <w:lang w:val="ru-RU"/>
        </w:rPr>
        <w:t>20</w:t>
      </w:r>
      <w:r>
        <w:rPr>
          <w:rFonts w:ascii="Arial" w:hAnsi="Arial" w:cs="Arial"/>
          <w:sz w:val="20"/>
          <w:szCs w:val="20"/>
          <w:lang w:val="ru-RU"/>
        </w:rPr>
        <w:t xml:space="preserve"> дней по </w:t>
      </w:r>
      <w:r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  <w:lang w:val="ru-RU"/>
        </w:rPr>
        <w:t xml:space="preserve"> повторени</w:t>
      </w:r>
      <w:r>
        <w:rPr>
          <w:rFonts w:ascii="Arial" w:hAnsi="Arial" w:cs="Arial"/>
          <w:sz w:val="20"/>
          <w:szCs w:val="20"/>
          <w:lang w:val="ru-RU"/>
        </w:rPr>
        <w:t>я для каждого лота</w:t>
      </w:r>
      <w:r w:rsidRPr="006C3820">
        <w:rPr>
          <w:rFonts w:ascii="Arial" w:hAnsi="Arial" w:cs="Arial"/>
          <w:sz w:val="20"/>
          <w:szCs w:val="20"/>
          <w:lang w:val="ru-RU"/>
        </w:rPr>
        <w:t>. Получены следующие результаты:</w:t>
      </w:r>
    </w:p>
    <w:p w:rsidR="00716466" w:rsidRPr="006C3820" w:rsidRDefault="00716466" w:rsidP="00716466">
      <w:pPr>
        <w:tabs>
          <w:tab w:val="left" w:pos="1080"/>
          <w:tab w:val="left" w:pos="19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442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92"/>
        <w:gridCol w:w="1263"/>
        <w:gridCol w:w="1274"/>
      </w:tblGrid>
      <w:tr w:rsidR="00716466" w:rsidTr="00C01509"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6466" w:rsidRDefault="00716466" w:rsidP="00C0150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1"/>
                <w:szCs w:val="18"/>
                <w:lang w:val="ru-RU"/>
              </w:rPr>
              <w:t>Повторяемость в рамках определения</w:t>
            </w:r>
          </w:p>
        </w:tc>
      </w:tr>
      <w:tr w:rsidR="00716466" w:rsidTr="00C01509">
        <w:trPr>
          <w:trHeight w:val="22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Default="00716466" w:rsidP="00C015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Default="00716466" w:rsidP="00C01509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Уровень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Default="00716466" w:rsidP="00C01509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Уровень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716466" w:rsidTr="00C01509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Default="00716466" w:rsidP="00C01509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Среднее (ед./л)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66" w:rsidRDefault="00716466" w:rsidP="00C0150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66" w:rsidRDefault="00716466" w:rsidP="00C0150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439,5</w:t>
            </w:r>
          </w:p>
        </w:tc>
      </w:tr>
      <w:tr w:rsidR="00716466" w:rsidTr="00C01509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Default="00716466" w:rsidP="00C01509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CV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66" w:rsidRDefault="00716466" w:rsidP="00716466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66" w:rsidRDefault="00716466" w:rsidP="00716466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0,5%</w:t>
            </w:r>
          </w:p>
        </w:tc>
      </w:tr>
      <w:tr w:rsidR="00716466" w:rsidTr="00C01509">
        <w:trPr>
          <w:trHeight w:val="241"/>
        </w:trPr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6466" w:rsidRDefault="00716466" w:rsidP="00C0150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18"/>
                <w:lang w:val="ru-RU"/>
              </w:rPr>
              <w:t>Точность между определениями</w:t>
            </w:r>
          </w:p>
        </w:tc>
      </w:tr>
      <w:tr w:rsidR="00716466" w:rsidTr="00C01509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Default="00716466" w:rsidP="00C01509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=80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Default="00716466" w:rsidP="00C01509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Уровень 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Default="00716466" w:rsidP="00C01509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Уровень 2</w:t>
            </w:r>
          </w:p>
        </w:tc>
      </w:tr>
      <w:tr w:rsidR="00716466" w:rsidRPr="0074035D" w:rsidTr="00C01509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Default="00716466" w:rsidP="00C01509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Среднее (ед./л)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66" w:rsidRDefault="00716466" w:rsidP="00C0150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66" w:rsidRDefault="00716466" w:rsidP="00C0150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435,5</w:t>
            </w:r>
          </w:p>
        </w:tc>
      </w:tr>
      <w:tr w:rsidR="00716466" w:rsidRPr="0074035D" w:rsidTr="00C01509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6" w:rsidRPr="0074035D" w:rsidRDefault="00716466" w:rsidP="00C01509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CV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66" w:rsidRPr="0074035D" w:rsidRDefault="00716466" w:rsidP="00C01509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1,66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66" w:rsidRPr="0074035D" w:rsidRDefault="00716466" w:rsidP="00C01509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1,16</w:t>
            </w:r>
            <w:r w:rsidRPr="0074035D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</w:p>
        </w:tc>
      </w:tr>
    </w:tbl>
    <w:p w:rsidR="00531A4B" w:rsidRDefault="00531A4B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/>
        </w:rPr>
      </w:pPr>
    </w:p>
    <w:p w:rsidR="00716466" w:rsidRDefault="00716466" w:rsidP="00716466">
      <w:pPr>
        <w:rPr>
          <w:rFonts w:ascii="Arial" w:hAnsi="Arial" w:cs="Arial"/>
          <w:b/>
          <w:sz w:val="21"/>
          <w:szCs w:val="18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МЕРЫ ПРЕДОСТОРОЖНОСТИ И ПРЕДУПРЕЖДЕНИЯ </w:t>
      </w:r>
    </w:p>
    <w:p w:rsidR="00716466" w:rsidRPr="00764A05" w:rsidRDefault="00716466" w:rsidP="00716466">
      <w:pPr>
        <w:numPr>
          <w:ilvl w:val="0"/>
          <w:numId w:val="3"/>
        </w:numPr>
        <w:tabs>
          <w:tab w:val="clear" w:pos="420"/>
          <w:tab w:val="left" w:pos="284"/>
          <w:tab w:val="left" w:pos="1980"/>
        </w:tabs>
        <w:ind w:left="0" w:right="156" w:firstLine="0"/>
        <w:jc w:val="both"/>
        <w:rPr>
          <w:sz w:val="20"/>
          <w:szCs w:val="20"/>
          <w:lang w:val="ru-RU"/>
        </w:rPr>
      </w:pPr>
      <w:r w:rsidRPr="00764A05">
        <w:rPr>
          <w:rFonts w:ascii="Arial" w:hAnsi="Arial" w:cs="Arial"/>
          <w:sz w:val="20"/>
          <w:szCs w:val="20"/>
          <w:lang w:val="ru-RU"/>
        </w:rPr>
        <w:t>Реагент содержит консерванты. Избегайте попадания внутрь и контакта с кожей и слизистыми. При попадании на кожу промойте место контакта большим количеством воды, при попадании в глаза или внутрь немедленно обратитесь к врачу.</w:t>
      </w:r>
    </w:p>
    <w:p w:rsidR="00716466" w:rsidRPr="00764A05" w:rsidRDefault="00716466" w:rsidP="00716466">
      <w:pPr>
        <w:numPr>
          <w:ilvl w:val="0"/>
          <w:numId w:val="3"/>
        </w:numPr>
        <w:tabs>
          <w:tab w:val="clear" w:pos="420"/>
          <w:tab w:val="left" w:pos="284"/>
          <w:tab w:val="left" w:pos="1980"/>
        </w:tabs>
        <w:ind w:left="0" w:right="156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Содержащиеся в реагентах консерванты могут</w:t>
      </w:r>
      <w:r w:rsidR="00D328A2">
        <w:rPr>
          <w:rFonts w:ascii="Arial" w:hAnsi="Arial" w:cs="Arial"/>
          <w:sz w:val="20"/>
          <w:szCs w:val="20"/>
          <w:lang w:val="ru-RU"/>
        </w:rPr>
        <w:t xml:space="preserve"> реагирует со свинцом, </w:t>
      </w:r>
      <w:r w:rsidRPr="00764A05">
        <w:rPr>
          <w:rFonts w:ascii="Arial" w:hAnsi="Arial" w:cs="Arial"/>
          <w:sz w:val="20"/>
          <w:szCs w:val="20"/>
          <w:lang w:val="ru-RU"/>
        </w:rPr>
        <w:t xml:space="preserve">медью </w:t>
      </w:r>
      <w:r w:rsidR="00D328A2">
        <w:rPr>
          <w:rFonts w:ascii="Arial" w:hAnsi="Arial" w:cs="Arial"/>
          <w:sz w:val="20"/>
          <w:szCs w:val="20"/>
          <w:lang w:val="ru-RU"/>
        </w:rPr>
        <w:t xml:space="preserve">и другими металлами </w:t>
      </w:r>
      <w:r w:rsidRPr="00764A05">
        <w:rPr>
          <w:rFonts w:ascii="Arial" w:hAnsi="Arial" w:cs="Arial"/>
          <w:sz w:val="20"/>
          <w:szCs w:val="20"/>
          <w:lang w:val="ru-RU"/>
        </w:rPr>
        <w:t xml:space="preserve">с образованием потенциально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764A05">
        <w:rPr>
          <w:rFonts w:ascii="Arial" w:hAnsi="Arial" w:cs="Arial"/>
          <w:sz w:val="20"/>
          <w:szCs w:val="20"/>
          <w:lang w:val="ru-RU"/>
        </w:rPr>
        <w:t>пасных азидов. При утилизации подобных реагентов следует промыть слив большим количеством воды во избежание образования отложений.</w:t>
      </w:r>
    </w:p>
    <w:p w:rsidR="00716466" w:rsidRPr="00764A05" w:rsidRDefault="00716466" w:rsidP="00716466">
      <w:pPr>
        <w:numPr>
          <w:ilvl w:val="0"/>
          <w:numId w:val="3"/>
        </w:numPr>
        <w:tabs>
          <w:tab w:val="clear" w:pos="420"/>
          <w:tab w:val="left" w:pos="284"/>
          <w:tab w:val="left" w:pos="1980"/>
        </w:tabs>
        <w:ind w:left="0" w:right="156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64A05">
        <w:rPr>
          <w:rFonts w:ascii="Arial" w:hAnsi="Arial" w:cs="Arial"/>
          <w:sz w:val="20"/>
          <w:szCs w:val="20"/>
          <w:lang w:val="ru-RU"/>
        </w:rPr>
        <w:t>Не смешивайте реагенты из различных лотов при выполнении тестов.</w:t>
      </w:r>
    </w:p>
    <w:p w:rsidR="00716466" w:rsidRPr="00764A05" w:rsidRDefault="00716466" w:rsidP="00716466">
      <w:pPr>
        <w:numPr>
          <w:ilvl w:val="0"/>
          <w:numId w:val="3"/>
        </w:numPr>
        <w:tabs>
          <w:tab w:val="clear" w:pos="420"/>
          <w:tab w:val="left" w:pos="284"/>
          <w:tab w:val="left" w:pos="1980"/>
          <w:tab w:val="left" w:pos="4381"/>
        </w:tabs>
        <w:ind w:left="0" w:right="156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64A05">
        <w:rPr>
          <w:rFonts w:ascii="Arial" w:hAnsi="Arial" w:cs="Arial"/>
          <w:sz w:val="20"/>
          <w:szCs w:val="20"/>
          <w:lang w:val="ru-RU"/>
        </w:rPr>
        <w:t>Вскрытые реагенты следует плотно закрыть и хранить в соответствии с инструкцией. Не используйте реагенты по истечении срока годности.</w:t>
      </w:r>
    </w:p>
    <w:p w:rsidR="00716466" w:rsidRPr="009F34EF" w:rsidRDefault="00716466" w:rsidP="00716466">
      <w:pPr>
        <w:numPr>
          <w:ilvl w:val="0"/>
          <w:numId w:val="3"/>
        </w:numPr>
        <w:tabs>
          <w:tab w:val="clear" w:pos="420"/>
          <w:tab w:val="left" w:pos="284"/>
          <w:tab w:val="left" w:pos="1980"/>
          <w:tab w:val="left" w:pos="4381"/>
        </w:tabs>
        <w:ind w:left="0" w:right="156" w:firstLine="0"/>
        <w:jc w:val="both"/>
        <w:rPr>
          <w:lang w:val="ru-RU"/>
        </w:rPr>
      </w:pPr>
      <w:r w:rsidRPr="00764A05">
        <w:rPr>
          <w:rFonts w:ascii="Arial" w:hAnsi="Arial" w:cs="Arial"/>
          <w:sz w:val="20"/>
          <w:szCs w:val="20"/>
          <w:lang w:val="ru-RU"/>
        </w:rPr>
        <w:lastRenderedPageBreak/>
        <w:t xml:space="preserve">Все пробы, используемые при выполнении данного теста следует рассматривать как потенциально инфицированные. При применении реагентов и проб в процессе анализа и при утилизации отходов следует руководствоваться </w:t>
      </w:r>
      <w:r w:rsidR="00D328A2">
        <w:rPr>
          <w:rFonts w:ascii="Arial" w:hAnsi="Arial" w:cs="Arial"/>
          <w:sz w:val="20"/>
          <w:szCs w:val="20"/>
          <w:lang w:val="ru-RU"/>
        </w:rPr>
        <w:t>правилами утилизации медицинских отходов.</w:t>
      </w:r>
    </w:p>
    <w:p w:rsidR="00531A4B" w:rsidRDefault="00531A4B">
      <w:pPr>
        <w:tabs>
          <w:tab w:val="left" w:pos="1080"/>
          <w:tab w:val="left" w:pos="1980"/>
        </w:tabs>
        <w:ind w:left="420" w:right="156"/>
        <w:jc w:val="both"/>
        <w:rPr>
          <w:rFonts w:ascii="Arial" w:hAnsi="Arial" w:cs="Arial"/>
          <w:sz w:val="21"/>
          <w:szCs w:val="18"/>
          <w:lang w:val="ru-RU"/>
        </w:rPr>
      </w:pPr>
    </w:p>
    <w:p w:rsidR="00531A4B" w:rsidRPr="0030167C" w:rsidRDefault="00110987">
      <w:pPr>
        <w:pStyle w:val="2"/>
        <w:ind w:left="190" w:right="156" w:hanging="190"/>
        <w:rPr>
          <w:rFonts w:ascii="Arial" w:hAnsi="Arial" w:cs="Arial"/>
          <w:sz w:val="21"/>
          <w:szCs w:val="21"/>
          <w:lang w:val="ru-RU"/>
        </w:rPr>
      </w:pPr>
      <w:r w:rsidRPr="0030167C">
        <w:rPr>
          <w:rFonts w:ascii="Arial" w:hAnsi="Arial" w:cs="Arial"/>
          <w:sz w:val="21"/>
          <w:szCs w:val="21"/>
          <w:lang w:val="ru-RU"/>
        </w:rPr>
        <w:t>СПИСОК ЛИТЕРАТУРЫ</w:t>
      </w:r>
    </w:p>
    <w:p w:rsidR="00531A4B" w:rsidRPr="00D328A2" w:rsidRDefault="0065288D" w:rsidP="00D328A2">
      <w:pPr>
        <w:pStyle w:val="afc"/>
        <w:tabs>
          <w:tab w:val="left" w:pos="709"/>
        </w:tabs>
        <w:spacing w:before="4"/>
        <w:ind w:left="0" w:right="156" w:firstLine="0"/>
        <w:jc w:val="both"/>
        <w:rPr>
          <w:sz w:val="20"/>
          <w:szCs w:val="20"/>
          <w:lang w:val="en-US"/>
        </w:rPr>
      </w:pPr>
      <w:r w:rsidRPr="00CF02D8">
        <w:rPr>
          <w:sz w:val="20"/>
          <w:szCs w:val="20"/>
        </w:rPr>
        <w:t xml:space="preserve">1.Department of Medical Administration, Ministry of Health of the People's Republic of China. National Clinical Laboratory Procedures [M]. 3rd Edition, Nanjing: Southeast University Press, 2006, </w:t>
      </w:r>
      <w:r w:rsidR="00D328A2">
        <w:rPr>
          <w:sz w:val="20"/>
          <w:szCs w:val="20"/>
          <w:lang w:val="en-US"/>
        </w:rPr>
        <w:t>p.</w:t>
      </w:r>
      <w:r w:rsidRPr="00CF02D8">
        <w:rPr>
          <w:sz w:val="20"/>
          <w:szCs w:val="20"/>
        </w:rPr>
        <w:t>460-46</w:t>
      </w:r>
      <w:r w:rsidR="00D328A2">
        <w:rPr>
          <w:sz w:val="20"/>
          <w:szCs w:val="20"/>
          <w:lang w:val="en-US"/>
        </w:rPr>
        <w:t>2.</w:t>
      </w:r>
    </w:p>
    <w:tbl>
      <w:tblPr>
        <w:tblW w:w="7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2976"/>
      </w:tblGrid>
      <w:tr w:rsidR="0030167C" w:rsidTr="0030167C">
        <w:trPr>
          <w:trHeight w:val="475"/>
        </w:trPr>
        <w:tc>
          <w:tcPr>
            <w:tcW w:w="4589" w:type="dxa"/>
          </w:tcPr>
          <w:p w:rsidR="0030167C" w:rsidRDefault="0030167C" w:rsidP="0030167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  <w:p w:rsidR="0030167C" w:rsidRPr="00952E53" w:rsidRDefault="0030167C" w:rsidP="0030167C">
            <w:pPr>
              <w:jc w:val="both"/>
              <w:rPr>
                <w:b/>
                <w:sz w:val="21"/>
                <w:szCs w:val="21"/>
                <w:lang w:val="ru-RU"/>
              </w:rPr>
            </w:pPr>
            <w:r w:rsidRPr="00952E53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ИСПОЛЬЗОВАННЫЕ СИМВОЛЫ </w:t>
            </w:r>
          </w:p>
          <w:tbl>
            <w:tblPr>
              <w:tblStyle w:val="ae"/>
              <w:tblpPr w:leftFromText="180" w:rightFromText="180" w:vertAnchor="text" w:horzAnchor="margin" w:tblpY="168"/>
              <w:tblW w:w="4105" w:type="dxa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378"/>
            </w:tblGrid>
            <w:tr w:rsidR="0030167C" w:rsidRPr="0030167C" w:rsidTr="00C01509">
              <w:trPr>
                <w:trHeight w:val="471"/>
              </w:trPr>
              <w:tc>
                <w:tcPr>
                  <w:tcW w:w="1727" w:type="dxa"/>
                </w:tcPr>
                <w:p w:rsidR="0030167C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eastAsia="SimSun"/>
                    </w:rPr>
                  </w:pPr>
                  <w:r w:rsidRPr="0065288D">
                    <w:rPr>
                      <w:noProof/>
                      <w:sz w:val="21"/>
                      <w:szCs w:val="21"/>
                      <w:lang w:val="ru-RU" w:eastAsia="ru-RU" w:bidi="ar-SA"/>
                    </w:rPr>
                    <w:drawing>
                      <wp:anchor distT="0" distB="0" distL="114300" distR="114300" simplePos="0" relativeHeight="251661312" behindDoc="1" locked="0" layoutInCell="1" allowOverlap="1" wp14:anchorId="60C2FE23" wp14:editId="339C758F">
                        <wp:simplePos x="0" y="0"/>
                        <wp:positionH relativeFrom="column">
                          <wp:posOffset>8360</wp:posOffset>
                        </wp:positionH>
                        <wp:positionV relativeFrom="paragraph">
                          <wp:posOffset>6351</wp:posOffset>
                        </wp:positionV>
                        <wp:extent cx="1038550" cy="2419350"/>
                        <wp:effectExtent l="0" t="0" r="9525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2866" cy="24759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78" w:type="dxa"/>
                </w:tcPr>
                <w:p w:rsidR="0030167C" w:rsidRPr="007860BE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asciiTheme="minorHAnsi" w:eastAsia="SimSun" w:hAnsiTheme="minorHAnsi" w:cstheme="minorHAnsi"/>
                      <w:sz w:val="20"/>
                      <w:szCs w:val="20"/>
                    </w:rPr>
                  </w:pP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</w:rPr>
                    <w:t>Производитель</w:t>
                  </w:r>
                </w:p>
              </w:tc>
            </w:tr>
            <w:tr w:rsidR="0030167C" w:rsidRPr="0030167C" w:rsidTr="00C01509">
              <w:trPr>
                <w:trHeight w:val="268"/>
              </w:trPr>
              <w:tc>
                <w:tcPr>
                  <w:tcW w:w="1727" w:type="dxa"/>
                </w:tcPr>
                <w:p w:rsidR="0030167C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2378" w:type="dxa"/>
                </w:tcPr>
                <w:p w:rsidR="0030167C" w:rsidRPr="007860BE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</w:pP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>Кат</w:t>
                  </w:r>
                  <w:r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>аложный</w:t>
                  </w: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 xml:space="preserve"> номер</w:t>
                  </w:r>
                </w:p>
              </w:tc>
            </w:tr>
            <w:tr w:rsidR="0030167C" w:rsidRPr="0030167C" w:rsidTr="00C01509">
              <w:trPr>
                <w:trHeight w:val="278"/>
              </w:trPr>
              <w:tc>
                <w:tcPr>
                  <w:tcW w:w="1727" w:type="dxa"/>
                </w:tcPr>
                <w:p w:rsidR="0030167C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2378" w:type="dxa"/>
                </w:tcPr>
                <w:p w:rsidR="0030167C" w:rsidRPr="007860BE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</w:pP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>Номер лота</w:t>
                  </w:r>
                </w:p>
              </w:tc>
            </w:tr>
            <w:tr w:rsidR="0030167C" w:rsidRPr="0030167C" w:rsidTr="00C01509">
              <w:trPr>
                <w:trHeight w:val="416"/>
              </w:trPr>
              <w:tc>
                <w:tcPr>
                  <w:tcW w:w="1727" w:type="dxa"/>
                </w:tcPr>
                <w:p w:rsidR="0030167C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2378" w:type="dxa"/>
                </w:tcPr>
                <w:p w:rsidR="0030167C" w:rsidRPr="007860BE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</w:pP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>Дата производства</w:t>
                  </w:r>
                </w:p>
              </w:tc>
            </w:tr>
            <w:tr w:rsidR="0030167C" w:rsidRPr="0030167C" w:rsidTr="00C01509">
              <w:trPr>
                <w:trHeight w:val="407"/>
              </w:trPr>
              <w:tc>
                <w:tcPr>
                  <w:tcW w:w="1727" w:type="dxa"/>
                </w:tcPr>
                <w:p w:rsidR="0030167C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2378" w:type="dxa"/>
                </w:tcPr>
                <w:p w:rsidR="0030167C" w:rsidRPr="007860BE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</w:pP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>Использовать до (срок годности)</w:t>
                  </w:r>
                </w:p>
              </w:tc>
            </w:tr>
            <w:tr w:rsidR="0030167C" w:rsidRPr="00AC0ACA" w:rsidTr="00C01509">
              <w:trPr>
                <w:trHeight w:val="414"/>
              </w:trPr>
              <w:tc>
                <w:tcPr>
                  <w:tcW w:w="1727" w:type="dxa"/>
                </w:tcPr>
                <w:p w:rsidR="0030167C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2378" w:type="dxa"/>
                </w:tcPr>
                <w:p w:rsidR="0030167C" w:rsidRPr="007860BE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</w:pP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 xml:space="preserve">Только для </w:t>
                  </w:r>
                  <w:r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en-US"/>
                    </w:rPr>
                    <w:t>in</w:t>
                  </w: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en-US"/>
                    </w:rPr>
                    <w:t>vitro</w:t>
                  </w: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 xml:space="preserve"> диагностики</w:t>
                  </w:r>
                </w:p>
              </w:tc>
            </w:tr>
            <w:tr w:rsidR="0030167C" w:rsidTr="00C01509">
              <w:trPr>
                <w:trHeight w:val="330"/>
              </w:trPr>
              <w:tc>
                <w:tcPr>
                  <w:tcW w:w="1727" w:type="dxa"/>
                </w:tcPr>
                <w:p w:rsidR="0030167C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2378" w:type="dxa"/>
                </w:tcPr>
                <w:p w:rsidR="0030167C" w:rsidRPr="007860BE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</w:pP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>Хранить при 2-8С</w:t>
                  </w:r>
                </w:p>
              </w:tc>
            </w:tr>
            <w:tr w:rsidR="0030167C" w:rsidTr="00C01509">
              <w:trPr>
                <w:trHeight w:val="562"/>
              </w:trPr>
              <w:tc>
                <w:tcPr>
                  <w:tcW w:w="1727" w:type="dxa"/>
                </w:tcPr>
                <w:p w:rsidR="0030167C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2378" w:type="dxa"/>
                </w:tcPr>
                <w:p w:rsidR="0030167C" w:rsidRPr="007860BE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</w:pP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>См. инструкцию</w:t>
                  </w:r>
                  <w:r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>к реагенту</w:t>
                  </w:r>
                </w:p>
              </w:tc>
            </w:tr>
            <w:tr w:rsidR="0030167C" w:rsidTr="00C01509">
              <w:trPr>
                <w:trHeight w:val="545"/>
              </w:trPr>
              <w:tc>
                <w:tcPr>
                  <w:tcW w:w="1727" w:type="dxa"/>
                </w:tcPr>
                <w:p w:rsidR="0030167C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2378" w:type="dxa"/>
                </w:tcPr>
                <w:p w:rsidR="0030167C" w:rsidRPr="007860BE" w:rsidRDefault="0030167C" w:rsidP="0030167C">
                  <w:pPr>
                    <w:pStyle w:val="afc"/>
                    <w:tabs>
                      <w:tab w:val="left" w:pos="709"/>
                    </w:tabs>
                    <w:spacing w:before="4"/>
                    <w:ind w:left="0" w:right="156" w:firstLine="0"/>
                    <w:jc w:val="both"/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</w:pPr>
                  <w:r w:rsidRPr="007860BE">
                    <w:rPr>
                      <w:rFonts w:asciiTheme="minorHAnsi" w:eastAsia="SimSun" w:hAnsiTheme="minorHAnsi" w:cstheme="minorHAnsi"/>
                      <w:sz w:val="20"/>
                      <w:szCs w:val="20"/>
                      <w:lang w:val="ru-RU"/>
                    </w:rPr>
                    <w:t>Представитель в ЕС</w:t>
                  </w:r>
                </w:p>
              </w:tc>
            </w:tr>
          </w:tbl>
          <w:p w:rsidR="0030167C" w:rsidRDefault="0030167C" w:rsidP="0030167C">
            <w:pPr>
              <w:jc w:val="both"/>
              <w:rPr>
                <w:sz w:val="18"/>
                <w:szCs w:val="18"/>
              </w:rPr>
            </w:pPr>
          </w:p>
          <w:p w:rsidR="0030167C" w:rsidRDefault="0030167C" w:rsidP="0030167C">
            <w:pPr>
              <w:jc w:val="both"/>
              <w:rPr>
                <w:sz w:val="18"/>
                <w:szCs w:val="18"/>
              </w:rPr>
            </w:pPr>
          </w:p>
          <w:p w:rsidR="0030167C" w:rsidRDefault="0030167C">
            <w:pPr>
              <w:ind w:firstLine="236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30167C" w:rsidRDefault="0030167C">
            <w:pPr>
              <w:pStyle w:val="TableParagraph"/>
              <w:spacing w:before="100"/>
              <w:ind w:left="167" w:firstLine="236"/>
              <w:rPr>
                <w:rFonts w:ascii="Arial Unicode MS" w:hAnsi="Arial Unicode MS" w:cs="Arial Unicode MS"/>
                <w:sz w:val="21"/>
                <w:szCs w:val="21"/>
              </w:rPr>
            </w:pPr>
          </w:p>
        </w:tc>
      </w:tr>
      <w:tr w:rsidR="0030167C" w:rsidTr="0030167C">
        <w:trPr>
          <w:trHeight w:val="475"/>
        </w:trPr>
        <w:tc>
          <w:tcPr>
            <w:tcW w:w="4589" w:type="dxa"/>
          </w:tcPr>
          <w:p w:rsidR="0030167C" w:rsidRDefault="0030167C" w:rsidP="0030167C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30167C" w:rsidRDefault="0030167C">
            <w:pPr>
              <w:pStyle w:val="TableParagraph"/>
              <w:spacing w:before="100"/>
              <w:ind w:left="167" w:firstLine="236"/>
              <w:rPr>
                <w:rFonts w:ascii="Arial Unicode MS" w:hAnsi="Arial Unicode MS" w:cs="Arial Unicode MS"/>
                <w:sz w:val="21"/>
                <w:szCs w:val="21"/>
              </w:rPr>
            </w:pPr>
          </w:p>
        </w:tc>
      </w:tr>
      <w:tr w:rsidR="0030167C" w:rsidTr="0030167C">
        <w:trPr>
          <w:trHeight w:val="475"/>
        </w:trPr>
        <w:tc>
          <w:tcPr>
            <w:tcW w:w="4589" w:type="dxa"/>
          </w:tcPr>
          <w:p w:rsidR="0030167C" w:rsidRDefault="0030167C">
            <w:pPr>
              <w:ind w:firstLine="236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30167C" w:rsidRDefault="0030167C">
            <w:pPr>
              <w:pStyle w:val="TableParagraph"/>
              <w:spacing w:before="100"/>
              <w:ind w:left="167" w:firstLine="236"/>
              <w:rPr>
                <w:rFonts w:ascii="Arial Unicode MS" w:hAnsi="Arial Unicode MS" w:cs="Arial Unicode MS"/>
                <w:sz w:val="21"/>
                <w:szCs w:val="21"/>
              </w:rPr>
            </w:pPr>
          </w:p>
        </w:tc>
      </w:tr>
      <w:tr w:rsidR="0030167C" w:rsidTr="0030167C">
        <w:trPr>
          <w:trHeight w:val="475"/>
        </w:trPr>
        <w:tc>
          <w:tcPr>
            <w:tcW w:w="4589" w:type="dxa"/>
          </w:tcPr>
          <w:p w:rsidR="0030167C" w:rsidRDefault="0030167C">
            <w:pPr>
              <w:ind w:firstLine="236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30167C" w:rsidRDefault="0030167C">
            <w:pPr>
              <w:pStyle w:val="TableParagraph"/>
              <w:spacing w:before="100"/>
              <w:ind w:left="167" w:firstLine="236"/>
              <w:rPr>
                <w:rFonts w:ascii="Arial Unicode MS" w:hAnsi="Arial Unicode MS" w:cs="Arial Unicode MS"/>
                <w:sz w:val="21"/>
                <w:szCs w:val="21"/>
              </w:rPr>
            </w:pPr>
          </w:p>
        </w:tc>
      </w:tr>
      <w:tr w:rsidR="0030167C" w:rsidTr="0030167C">
        <w:trPr>
          <w:trHeight w:val="403"/>
        </w:trPr>
        <w:tc>
          <w:tcPr>
            <w:tcW w:w="4589" w:type="dxa"/>
          </w:tcPr>
          <w:p w:rsidR="0030167C" w:rsidRDefault="0030167C">
            <w:pPr>
              <w:pStyle w:val="TableParagraph"/>
              <w:ind w:left="302"/>
              <w:rPr>
                <w:rFonts w:ascii="Arial Unicode MS" w:hAnsi="Arial Unicode MS" w:cs="Arial Unicode MS"/>
                <w:sz w:val="20"/>
                <w:szCs w:val="21"/>
              </w:rPr>
            </w:pPr>
          </w:p>
        </w:tc>
        <w:tc>
          <w:tcPr>
            <w:tcW w:w="2976" w:type="dxa"/>
          </w:tcPr>
          <w:p w:rsidR="0030167C" w:rsidRDefault="0030167C">
            <w:pPr>
              <w:pStyle w:val="TableParagraph"/>
              <w:spacing w:before="49"/>
              <w:ind w:left="167"/>
              <w:rPr>
                <w:sz w:val="18"/>
              </w:rPr>
            </w:pPr>
          </w:p>
        </w:tc>
      </w:tr>
      <w:tr w:rsidR="0030167C" w:rsidTr="0030167C">
        <w:trPr>
          <w:trHeight w:val="441"/>
        </w:trPr>
        <w:tc>
          <w:tcPr>
            <w:tcW w:w="4589" w:type="dxa"/>
          </w:tcPr>
          <w:p w:rsidR="0030167C" w:rsidRDefault="0030167C">
            <w:pPr>
              <w:pStyle w:val="TableParagraph"/>
              <w:tabs>
                <w:tab w:val="left" w:pos="862"/>
              </w:tabs>
              <w:spacing w:before="100"/>
              <w:ind w:left="478"/>
              <w:rPr>
                <w:b/>
                <w:sz w:val="13"/>
              </w:rPr>
            </w:pPr>
          </w:p>
        </w:tc>
        <w:tc>
          <w:tcPr>
            <w:tcW w:w="2976" w:type="dxa"/>
          </w:tcPr>
          <w:p w:rsidR="0030167C" w:rsidRDefault="0030167C">
            <w:pPr>
              <w:pStyle w:val="TableParagraph"/>
              <w:spacing w:before="33" w:line="187" w:lineRule="exact"/>
              <w:ind w:left="167"/>
              <w:rPr>
                <w:b/>
                <w:sz w:val="18"/>
              </w:rPr>
            </w:pPr>
          </w:p>
        </w:tc>
      </w:tr>
    </w:tbl>
    <w:p w:rsidR="00531A4B" w:rsidRDefault="00531A4B">
      <w:pPr>
        <w:jc w:val="both"/>
        <w:rPr>
          <w:rFonts w:ascii="Arial Narrow" w:hAnsi="Arial Narrow" w:cs="Arial Narrow"/>
          <w:sz w:val="18"/>
          <w:szCs w:val="18"/>
        </w:rPr>
      </w:pPr>
    </w:p>
    <w:p w:rsidR="00531A4B" w:rsidRDefault="00531A4B">
      <w:pPr>
        <w:jc w:val="both"/>
        <w:rPr>
          <w:rFonts w:ascii="Arial Narrow" w:hAnsi="Arial Narrow" w:cs="Arial Narrow"/>
          <w:sz w:val="18"/>
          <w:szCs w:val="18"/>
        </w:rPr>
      </w:pPr>
    </w:p>
    <w:p w:rsidR="00531A4B" w:rsidRDefault="00531A4B">
      <w:pPr>
        <w:jc w:val="both"/>
        <w:rPr>
          <w:rFonts w:ascii="Arial Narrow" w:hAnsi="Arial Narrow" w:cs="Arial Narrow"/>
          <w:sz w:val="18"/>
          <w:szCs w:val="18"/>
        </w:rPr>
      </w:pPr>
    </w:p>
    <w:p w:rsidR="00531A4B" w:rsidRDefault="00531A4B">
      <w:pPr>
        <w:jc w:val="both"/>
        <w:rPr>
          <w:sz w:val="18"/>
          <w:szCs w:val="18"/>
        </w:rPr>
      </w:pPr>
    </w:p>
    <w:p w:rsidR="00531A4B" w:rsidRDefault="00531A4B">
      <w:pPr>
        <w:jc w:val="both"/>
        <w:rPr>
          <w:sz w:val="18"/>
          <w:szCs w:val="18"/>
        </w:rPr>
      </w:pPr>
    </w:p>
    <w:p w:rsidR="00531A4B" w:rsidRDefault="00531A4B">
      <w:pPr>
        <w:jc w:val="both"/>
        <w:rPr>
          <w:sz w:val="18"/>
          <w:szCs w:val="18"/>
        </w:rPr>
      </w:pPr>
    </w:p>
    <w:p w:rsidR="00531A4B" w:rsidRDefault="00531A4B">
      <w:pPr>
        <w:jc w:val="both"/>
        <w:rPr>
          <w:sz w:val="18"/>
          <w:szCs w:val="18"/>
        </w:rPr>
      </w:pPr>
    </w:p>
    <w:p w:rsidR="00531A4B" w:rsidRDefault="00531A4B">
      <w:pPr>
        <w:jc w:val="both"/>
        <w:rPr>
          <w:sz w:val="18"/>
          <w:szCs w:val="18"/>
        </w:rPr>
      </w:pPr>
    </w:p>
    <w:sectPr w:rsidR="00531A4B">
      <w:headerReference w:type="default" r:id="rId9"/>
      <w:footerReference w:type="default" r:id="rId10"/>
      <w:pgSz w:w="11906" w:h="16838"/>
      <w:pgMar w:top="736" w:right="1275" w:bottom="736" w:left="1247" w:header="680" w:footer="680" w:gutter="0"/>
      <w:cols w:num="2" w:space="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93" w:rsidRDefault="00B52493">
      <w:r>
        <w:separator/>
      </w:r>
    </w:p>
  </w:endnote>
  <w:endnote w:type="continuationSeparator" w:id="0">
    <w:p w:rsidR="00B52493" w:rsidRDefault="00B5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altName w:val="Wingdings 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algun Gothic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4B" w:rsidRDefault="00110987">
    <w:pPr>
      <w:pStyle w:val="ad"/>
      <w:pBdr>
        <w:top w:val="single" w:sz="4" w:space="1" w:color="000000"/>
      </w:pBdr>
      <w:rPr>
        <w:rStyle w:val="Procsheet1"/>
        <w:sz w:val="14"/>
        <w:lang w:eastAsia="en-US"/>
      </w:rPr>
    </w:pPr>
    <w:r>
      <w:rPr>
        <w:rStyle w:val="Procsheet1"/>
        <w:sz w:val="14"/>
        <w:lang w:eastAsia="en-US"/>
      </w:rPr>
      <w:t>Beijing Strong Biotechnologies, Inc.</w:t>
    </w:r>
  </w:p>
  <w:p w:rsidR="00531A4B" w:rsidRDefault="00110987">
    <w:pPr>
      <w:pStyle w:val="ad"/>
      <w:rPr>
        <w:rStyle w:val="Procsheet1"/>
        <w:sz w:val="14"/>
        <w:lang w:eastAsia="en-US"/>
      </w:rPr>
    </w:pPr>
    <w:r>
      <w:rPr>
        <w:rStyle w:val="Procsheet1"/>
        <w:sz w:val="14"/>
        <w:lang w:eastAsia="en-US"/>
      </w:rPr>
      <w:t>Add: 5/F</w:t>
    </w:r>
    <w:r>
      <w:rPr>
        <w:rStyle w:val="Procsheet1"/>
        <w:sz w:val="14"/>
      </w:rPr>
      <w:t xml:space="preserve"> </w:t>
    </w:r>
    <w:proofErr w:type="spellStart"/>
    <w:r>
      <w:rPr>
        <w:rStyle w:val="Procsheet1"/>
        <w:sz w:val="14"/>
        <w:lang w:eastAsia="en-US"/>
      </w:rPr>
      <w:t>Kuang</w:t>
    </w:r>
    <w:proofErr w:type="spellEnd"/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Yi Building,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No.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15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Hua Yuan Dong Lu,</w:t>
    </w:r>
    <w:r>
      <w:rPr>
        <w:rStyle w:val="Procsheet1"/>
        <w:sz w:val="14"/>
      </w:rPr>
      <w:t xml:space="preserve"> </w:t>
    </w:r>
    <w:proofErr w:type="spellStart"/>
    <w:r>
      <w:rPr>
        <w:rStyle w:val="Procsheet1"/>
        <w:sz w:val="14"/>
        <w:lang w:eastAsia="en-US"/>
      </w:rPr>
      <w:t>Haidian</w:t>
    </w:r>
    <w:proofErr w:type="spellEnd"/>
    <w:r>
      <w:rPr>
        <w:rStyle w:val="Procsheet1"/>
        <w:sz w:val="14"/>
        <w:lang w:eastAsia="en-US"/>
      </w:rPr>
      <w:t xml:space="preserve"> District,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Beijing 100191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P.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R.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China</w:t>
    </w:r>
  </w:p>
  <w:p w:rsidR="00531A4B" w:rsidRDefault="00110987">
    <w:pPr>
      <w:pStyle w:val="ad"/>
      <w:rPr>
        <w:rStyle w:val="Procsheet1"/>
        <w:sz w:val="14"/>
      </w:rPr>
    </w:pPr>
    <w:r>
      <w:rPr>
        <w:rStyle w:val="Procsheet1"/>
        <w:sz w:val="14"/>
      </w:rPr>
      <w:t>Tel:  +86 10 8201 2486     Fax:  +86 10 8201 2812</w:t>
    </w:r>
  </w:p>
  <w:p w:rsidR="00531A4B" w:rsidRDefault="00110987">
    <w:pPr>
      <w:pStyle w:val="ad"/>
    </w:pPr>
    <w:r>
      <w:rPr>
        <w:rStyle w:val="Procsheet1"/>
        <w:sz w:val="14"/>
      </w:rPr>
      <w:t xml:space="preserve">Web: </w:t>
    </w:r>
    <w:hyperlink r:id="rId1" w:tooltip="http://www.bsbe.com.cn/" w:history="1">
      <w:r>
        <w:rPr>
          <w:rStyle w:val="af7"/>
          <w:rFonts w:ascii="Arial" w:hAnsi="Arial" w:cs="Arial"/>
          <w:sz w:val="14"/>
        </w:rPr>
        <w:t>www.bsbe.com.cn</w:t>
      </w:r>
    </w:hyperlink>
    <w:r>
      <w:rPr>
        <w:rStyle w:val="Procsheet1"/>
        <w:sz w:val="14"/>
      </w:rPr>
      <w:t xml:space="preserve">   Email: </w:t>
    </w:r>
    <w:hyperlink r:id="rId2" w:tooltip="mailto:tech@bsbe.com.cn" w:history="1">
      <w:r>
        <w:rPr>
          <w:rStyle w:val="af7"/>
          <w:rFonts w:ascii="Arial" w:hAnsi="Arial" w:cs="Arial"/>
          <w:sz w:val="14"/>
        </w:rPr>
        <w:t>tech@bsbe.com.cn</w:t>
      </w:r>
    </w:hyperlink>
    <w:r>
      <w:rPr>
        <w:rStyle w:val="Procsheet1"/>
        <w:color w:val="0000FF"/>
        <w:sz w:val="14"/>
      </w:rPr>
      <w:t xml:space="preserve"> </w:t>
    </w:r>
    <w:r>
      <w:rPr>
        <w:color w:val="0000FF"/>
      </w:rPr>
      <w:t xml:space="preserve"> </w:t>
    </w:r>
    <w:r>
      <w:t xml:space="preserve">                            </w:t>
    </w:r>
    <w:r>
      <w:rPr>
        <w:sz w:val="14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31369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3"/>
                  <a:srcRect l="-115" t="-157" r="-114" b="-156"/>
                  <a:stretch/>
                </pic:blipFill>
                <pic:spPr bwMode="auto">
                  <a:xfrm>
                    <a:off x="0" y="0"/>
                    <a:ext cx="31369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For professional use         </w:t>
    </w:r>
    <w:proofErr w:type="gramStart"/>
    <w:r>
      <w:rPr>
        <w:rFonts w:ascii="Arial" w:hAnsi="Arial" w:cs="Arial"/>
        <w:sz w:val="14"/>
      </w:rPr>
      <w:t>Revised  01DEC11</w:t>
    </w:r>
    <w:proofErr w:type="gramEnd"/>
    <w:r>
      <w:rPr>
        <w:rFonts w:ascii="Arial" w:hAnsi="Arial" w:cs="Arial"/>
        <w:sz w:val="14"/>
      </w:rPr>
      <w:t xml:space="preserve">    version 0906</w:t>
    </w: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93" w:rsidRDefault="00B52493">
      <w:r>
        <w:separator/>
      </w:r>
    </w:p>
  </w:footnote>
  <w:footnote w:type="continuationSeparator" w:id="0">
    <w:p w:rsidR="00B52493" w:rsidRDefault="00B5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4B" w:rsidRPr="00616725" w:rsidRDefault="00110987" w:rsidP="00616725">
    <w:pPr>
      <w:pStyle w:val="ab"/>
      <w:tabs>
        <w:tab w:val="clear" w:pos="4153"/>
        <w:tab w:val="clear" w:pos="8306"/>
        <w:tab w:val="left" w:pos="6495"/>
      </w:tabs>
      <w:jc w:val="left"/>
      <w:rPr>
        <w:rFonts w:asciiTheme="minorHAnsi" w:hAnsiTheme="minorHAnsi" w:cstheme="minorHAnsi"/>
        <w:sz w:val="22"/>
        <w:szCs w:val="22"/>
        <w:lang w:val="ru-RU"/>
      </w:rPr>
    </w:pPr>
    <w:proofErr w:type="spellStart"/>
    <w:r>
      <w:rPr>
        <w:rFonts w:ascii="Arial Black" w:hAnsi="Arial Black" w:cs="Arial Black"/>
        <w:sz w:val="52"/>
        <w:szCs w:val="52"/>
      </w:rPr>
      <w:t>Gcell</w:t>
    </w:r>
    <w:proofErr w:type="spellEnd"/>
    <w:r w:rsidR="00616725">
      <w:rPr>
        <w:rFonts w:ascii="Arial Black" w:hAnsi="Arial Black" w:cs="Arial Black"/>
        <w:sz w:val="52"/>
        <w:szCs w:val="52"/>
      </w:rPr>
      <w:tab/>
    </w:r>
    <w:r w:rsidR="00616725">
      <w:rPr>
        <w:rFonts w:ascii="Arial Black" w:hAnsi="Arial Black" w:cs="Arial Black"/>
        <w:sz w:val="52"/>
        <w:szCs w:val="52"/>
        <w:lang w:val="ru-RU"/>
      </w:rPr>
      <w:t xml:space="preserve">         </w:t>
    </w:r>
    <w:r w:rsidR="00616725" w:rsidRPr="00616725">
      <w:rPr>
        <w:rFonts w:asciiTheme="minorHAnsi" w:hAnsiTheme="minorHAnsi" w:cstheme="minorHAnsi"/>
        <w:sz w:val="22"/>
        <w:szCs w:val="22"/>
        <w:lang w:val="ru-RU"/>
      </w:rPr>
      <w:t>СЕ-Р146-04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FE4"/>
    <w:multiLevelType w:val="hybridMultilevel"/>
    <w:tmpl w:val="D1BA6552"/>
    <w:lvl w:ilvl="0" w:tplc="6D0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1"/>
        <w:szCs w:val="18"/>
        <w:lang w:val="ru-RU" w:eastAsia="zh-CN"/>
      </w:rPr>
    </w:lvl>
    <w:lvl w:ilvl="1" w:tplc="0136F0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D9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1E8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6C3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8D7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4E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E2A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A2D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F2BFD"/>
    <w:multiLevelType w:val="hybridMultilevel"/>
    <w:tmpl w:val="A4EC90C0"/>
    <w:lvl w:ilvl="0" w:tplc="98E887C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F56D3F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944299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78AA2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5140C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D42ED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F0B5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5C80B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AA94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0A4192"/>
    <w:multiLevelType w:val="hybridMultilevel"/>
    <w:tmpl w:val="F506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CAA"/>
    <w:multiLevelType w:val="hybridMultilevel"/>
    <w:tmpl w:val="0A50E9E4"/>
    <w:lvl w:ilvl="0" w:tplc="A17CB49A">
      <w:start w:val="50"/>
      <w:numFmt w:val="decimal"/>
      <w:lvlText w:val="%1"/>
      <w:lvlJc w:val="left"/>
      <w:pPr>
        <w:ind w:left="720" w:hanging="360"/>
      </w:pPr>
      <w:rPr>
        <w:rFonts w:eastAsia="simsun;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2CEB"/>
    <w:multiLevelType w:val="hybridMultilevel"/>
    <w:tmpl w:val="FF04D09C"/>
    <w:lvl w:ilvl="0" w:tplc="847608B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E7C66"/>
    <w:multiLevelType w:val="hybridMultilevel"/>
    <w:tmpl w:val="6742D50A"/>
    <w:lvl w:ilvl="0" w:tplc="7756BE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/>
        <w:sz w:val="21"/>
        <w:szCs w:val="18"/>
        <w:lang w:val="ru-RU" w:eastAsia="zh-CN"/>
      </w:rPr>
    </w:lvl>
    <w:lvl w:ilvl="1" w:tplc="8FDC62EE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3AF60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55E573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pacing w:val="-4"/>
        <w:sz w:val="21"/>
        <w:szCs w:val="21"/>
        <w:lang w:val="en-US"/>
      </w:rPr>
    </w:lvl>
    <w:lvl w:ilvl="4" w:tplc="A8961BC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A4E0D6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C18C3C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4A39F2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13CC31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7421E6"/>
    <w:multiLevelType w:val="hybridMultilevel"/>
    <w:tmpl w:val="646869BE"/>
    <w:lvl w:ilvl="0" w:tplc="38AEE7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/>
        <w:sz w:val="21"/>
        <w:szCs w:val="18"/>
        <w:lang w:val="ru-RU" w:eastAsia="zh-CN"/>
      </w:rPr>
    </w:lvl>
    <w:lvl w:ilvl="1" w:tplc="E804861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1E2CBB6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878CE1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4AE00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0BC43E8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958499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BC6E8A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C621CF0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4B"/>
    <w:rsid w:val="00013B96"/>
    <w:rsid w:val="000E7303"/>
    <w:rsid w:val="00100B5B"/>
    <w:rsid w:val="00110987"/>
    <w:rsid w:val="00243E7A"/>
    <w:rsid w:val="002C18BE"/>
    <w:rsid w:val="002C4101"/>
    <w:rsid w:val="0030167C"/>
    <w:rsid w:val="00322287"/>
    <w:rsid w:val="003323DE"/>
    <w:rsid w:val="00461FFF"/>
    <w:rsid w:val="00531A4B"/>
    <w:rsid w:val="00616725"/>
    <w:rsid w:val="00630CFF"/>
    <w:rsid w:val="0065288D"/>
    <w:rsid w:val="00716466"/>
    <w:rsid w:val="00A17E37"/>
    <w:rsid w:val="00A808AA"/>
    <w:rsid w:val="00A90F3B"/>
    <w:rsid w:val="00AB57FA"/>
    <w:rsid w:val="00B52493"/>
    <w:rsid w:val="00CF02D8"/>
    <w:rsid w:val="00D328A2"/>
    <w:rsid w:val="00F8684E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496C"/>
  <w15:docId w15:val="{EA3FF720-6F09-45A9-A3E1-F4CDC53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simsun;宋体" w:cs="Times New Roman"/>
      <w:lang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1"/>
      <w:szCs w:val="18"/>
      <w:lang w:val="ru-RU"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sz w:val="21"/>
      <w:szCs w:val="18"/>
      <w:lang w:val="ru-RU" w:eastAsia="zh-C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spacing w:val="-4"/>
      <w:sz w:val="21"/>
      <w:szCs w:val="21"/>
      <w:lang w:val="en-US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 w:val="0"/>
      <w:i w:val="0"/>
      <w:sz w:val="21"/>
      <w:szCs w:val="18"/>
      <w:lang w:val="ru-RU" w:eastAsia="zh-C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Arial" w:hAnsi="Arial" w:cs="Arial"/>
      <w:spacing w:val="-4"/>
      <w:sz w:val="18"/>
      <w:szCs w:val="18"/>
      <w:lang w:val="zh-CN" w:bidi="zh-CN"/>
    </w:rPr>
  </w:style>
  <w:style w:type="character" w:customStyle="1" w:styleId="WW8Num6z1">
    <w:name w:val="WW8Num6z1"/>
    <w:qFormat/>
    <w:rPr>
      <w:lang w:val="zh-CN" w:bidi="zh-CN"/>
    </w:rPr>
  </w:style>
  <w:style w:type="character" w:customStyle="1" w:styleId="gcellCharChar">
    <w:name w:val="gcell正文 Char Char"/>
    <w:qFormat/>
    <w:rPr>
      <w:rFonts w:eastAsia="simsun;宋体"/>
      <w:sz w:val="18"/>
      <w:szCs w:val="18"/>
      <w:lang w:val="en-US" w:eastAsia="zh-CN"/>
    </w:rPr>
  </w:style>
  <w:style w:type="character" w:styleId="af7">
    <w:name w:val="Hyperlink"/>
    <w:rPr>
      <w:color w:val="0000FF"/>
      <w:u w:val="single"/>
    </w:rPr>
  </w:style>
  <w:style w:type="character" w:customStyle="1" w:styleId="Document8">
    <w:name w:val="Document 8"/>
    <w:basedOn w:val="a0"/>
    <w:qFormat/>
  </w:style>
  <w:style w:type="character" w:customStyle="1" w:styleId="Procsheet1">
    <w:name w:val="Procsheet(1)"/>
    <w:qFormat/>
    <w:rPr>
      <w:rFonts w:ascii="Arial" w:hAnsi="Arial" w:cs="Arial"/>
      <w:sz w:val="24"/>
      <w:lang w:val="en-US"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jc w:val="center"/>
    </w:pPr>
    <w:rPr>
      <w:b/>
      <w:bCs/>
    </w:r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b">
    <w:name w:val="Balloon Text"/>
    <w:basedOn w:val="a"/>
    <w:qFormat/>
    <w:rPr>
      <w:sz w:val="18"/>
      <w:szCs w:val="18"/>
    </w:rPr>
  </w:style>
  <w:style w:type="paragraph" w:customStyle="1" w:styleId="gcell">
    <w:name w:val="gcell表格居中"/>
    <w:basedOn w:val="a"/>
    <w:qFormat/>
    <w:pPr>
      <w:widowControl w:val="0"/>
      <w:tabs>
        <w:tab w:val="left" w:pos="1260"/>
      </w:tabs>
      <w:spacing w:line="0" w:lineRule="atLeast"/>
      <w:ind w:left="-108" w:firstLine="108"/>
      <w:jc w:val="center"/>
    </w:pPr>
    <w:rPr>
      <w:sz w:val="18"/>
      <w:szCs w:val="18"/>
    </w:rPr>
  </w:style>
  <w:style w:type="paragraph" w:customStyle="1" w:styleId="gcell0">
    <w:name w:val="gcell正文"/>
    <w:basedOn w:val="a"/>
    <w:qFormat/>
    <w:pPr>
      <w:widowControl w:val="0"/>
      <w:spacing w:line="240" w:lineRule="atLeast"/>
      <w:ind w:firstLine="360"/>
      <w:jc w:val="both"/>
    </w:pPr>
    <w:rPr>
      <w:sz w:val="18"/>
      <w:szCs w:val="18"/>
    </w:rPr>
  </w:style>
  <w:style w:type="paragraph" w:customStyle="1" w:styleId="gcell1">
    <w:name w:val="gcell表格"/>
    <w:basedOn w:val="a"/>
    <w:qFormat/>
    <w:pPr>
      <w:widowControl w:val="0"/>
      <w:spacing w:line="240" w:lineRule="atLeast"/>
    </w:pPr>
    <w:rPr>
      <w:sz w:val="18"/>
      <w:szCs w:val="1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BodyText31">
    <w:name w:val="Body Text 31"/>
    <w:basedOn w:val="a"/>
    <w:qFormat/>
    <w:rPr>
      <w:sz w:val="18"/>
    </w:rPr>
  </w:style>
  <w:style w:type="paragraph" w:customStyle="1" w:styleId="BodyTextIndent1">
    <w:name w:val="Body Text Indent1"/>
    <w:basedOn w:val="a"/>
    <w:qFormat/>
    <w:pPr>
      <w:ind w:firstLine="360"/>
      <w:jc w:val="both"/>
    </w:pPr>
    <w:rPr>
      <w:sz w:val="18"/>
    </w:rPr>
  </w:style>
  <w:style w:type="paragraph" w:customStyle="1" w:styleId="BodyText21">
    <w:name w:val="Body Text 21"/>
    <w:basedOn w:val="a"/>
    <w:qFormat/>
    <w:rPr>
      <w:sz w:val="20"/>
    </w:rPr>
  </w:style>
  <w:style w:type="paragraph" w:styleId="afc">
    <w:name w:val="List Paragraph"/>
    <w:basedOn w:val="a"/>
    <w:qFormat/>
    <w:pPr>
      <w:widowControl w:val="0"/>
      <w:ind w:left="508" w:hanging="360"/>
    </w:pPr>
    <w:rPr>
      <w:rFonts w:ascii="Arial" w:eastAsia="Arial" w:hAnsi="Arial" w:cs="Arial"/>
      <w:sz w:val="22"/>
      <w:szCs w:val="22"/>
      <w:lang w:val="zh-CN" w:bidi="zh-CN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Arial" w:eastAsia="Arial" w:hAnsi="Arial" w:cs="Arial"/>
      <w:sz w:val="22"/>
      <w:szCs w:val="22"/>
      <w:lang w:val="zh-CN" w:bidi="zh-CN"/>
    </w:rPr>
  </w:style>
  <w:style w:type="paragraph" w:customStyle="1" w:styleId="bo">
    <w:name w:val="bo"/>
    <w:basedOn w:val="af8"/>
    <w:qFormat/>
    <w:pPr>
      <w:tabs>
        <w:tab w:val="left" w:pos="3564"/>
        <w:tab w:val="left" w:pos="5095"/>
      </w:tabs>
      <w:spacing w:before="57"/>
      <w:ind w:left="113" w:right="113"/>
      <w:jc w:val="both"/>
    </w:pPr>
    <w:rPr>
      <w:rFonts w:ascii="Arial" w:eastAsia="Times New Roman" w:hAnsi="Arial" w:cs="Arial"/>
      <w:b w:val="0"/>
      <w:bCs w:val="0"/>
      <w:color w:val="000000"/>
      <w:sz w:val="16"/>
      <w:szCs w:val="16"/>
      <w:lang w:val="ru-RU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tech@bsbe.com.cn" TargetMode="External"/><Relationship Id="rId1" Type="http://schemas.openxmlformats.org/officeDocument/2006/relationships/hyperlink" Target="http://www.bsbe.com.cn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Total Bile Acids Assay Kit</vt:lpstr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Bile Acids Assay Kit</dc:title>
  <dc:subject/>
  <dc:creator>dattaa</dc:creator>
  <cp:keywords> </cp:keywords>
  <dc:description/>
  <cp:lastModifiedBy>a.zavernyaev</cp:lastModifiedBy>
  <cp:revision>2</cp:revision>
  <dcterms:created xsi:type="dcterms:W3CDTF">2022-09-15T09:11:00Z</dcterms:created>
  <dcterms:modified xsi:type="dcterms:W3CDTF">2022-09-15T09:11:00Z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